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ind w:left="115"/>
        <w:rPr>
          <w:rFonts w:ascii="Times New Roman"/>
          <w:sz w:val="20"/>
        </w:rPr>
      </w:pPr>
      <w:r>
        <w:rPr>
          <w:rFonts w:ascii="Times New Roman"/>
          <w:sz w:val="20"/>
        </w:rPr>
        <w:pict>
          <v:group style="width:555.5pt;height:64.5pt;mso-position-horizontal-relative:char;mso-position-vertical-relative:line" coordorigin="0,0" coordsize="11110,1290">
            <v:rect style="position:absolute;left:5;top:5;width:11100;height:1280" filled="false" stroked="true" strokeweight=".5pt" strokecolor="#000000">
              <v:stroke dashstyle="solid"/>
            </v:rect>
            <v:shape style="position:absolute;left:373;top:185;width:1739;height:970" type="#_x0000_t75" stroked="false">
              <v:imagedata r:id="rId5" o:title=""/>
            </v:shape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left:2475;top:5;width:8630;height:1280" type="#_x0000_t202" filled="false" stroked="true" strokeweight=".5pt" strokecolor="#000000">
              <v:textbox inset="0,0,0,0">
                <w:txbxContent>
                  <w:p>
                    <w:pPr>
                      <w:spacing w:line="312" w:lineRule="auto" w:before="264"/>
                      <w:ind w:left="2999" w:right="1908" w:hanging="1301"/>
                      <w:jc w:val="left"/>
                      <w:rPr>
                        <w:b/>
                        <w:sz w:val="28"/>
                      </w:rPr>
                    </w:pPr>
                    <w:r>
                      <w:rPr>
                        <w:b/>
                        <w:sz w:val="28"/>
                      </w:rPr>
                      <w:t>TETOS ORÇAMENTÁRIOS - RECEITA EXERCÍCIO - 2022</w:t>
                    </w:r>
                  </w:p>
                </w:txbxContent>
              </v:textbox>
              <v:stroke dashstyle="solid"/>
              <w10:wrap type="none"/>
            </v:shape>
          </v:group>
        </w:pict>
      </w:r>
      <w:r>
        <w:rPr>
          <w:rFonts w:ascii="Times New Roman"/>
          <w:sz w:val="20"/>
        </w:rPr>
      </w:r>
    </w:p>
    <w:p>
      <w:pPr>
        <w:pStyle w:val="BodyText"/>
        <w:spacing w:before="6"/>
        <w:rPr>
          <w:rFonts w:ascii="Times New Roman"/>
          <w:sz w:val="10"/>
        </w:rPr>
      </w:pPr>
      <w:r>
        <w:rPr/>
        <w:pict>
          <v:shape style="position:absolute;margin-left:20pt;margin-top:8.25pt;width:555pt;height:60pt;mso-position-horizontal-relative:page;mso-position-vertical-relative:paragraph;z-index:-251656192;mso-wrap-distance-left:0;mso-wrap-distance-right:0" type="#_x0000_t202" filled="true" fillcolor="#cccccc" stroked="true" strokeweight=".5pt" strokecolor="#000000">
            <v:textbox inset="0,0,0,0">
              <w:txbxContent>
                <w:p>
                  <w:pPr>
                    <w:tabs>
                      <w:tab w:pos="2854" w:val="left" w:leader="none"/>
                    </w:tabs>
                    <w:spacing w:before="115"/>
                    <w:ind w:left="235" w:right="0" w:firstLine="0"/>
                    <w:jc w:val="left"/>
                    <w:rPr>
                      <w:b/>
                      <w:sz w:val="16"/>
                    </w:rPr>
                  </w:pPr>
                  <w:r>
                    <w:rPr>
                      <w:b/>
                      <w:position w:val="-2"/>
                      <w:sz w:val="16"/>
                    </w:rPr>
                    <w:t>ORGÃO:</w:t>
                    <w:tab/>
                  </w:r>
                  <w:r>
                    <w:rPr>
                      <w:b/>
                      <w:sz w:val="16"/>
                    </w:rPr>
                    <w:t>19000 - SECRETARIA DE ESTADO DO DESENVOLVIMENTO ECONÔMICO E DA CIÊNCIA E</w:t>
                  </w:r>
                </w:p>
                <w:p>
                  <w:pPr>
                    <w:tabs>
                      <w:tab w:pos="2854" w:val="left" w:leader="none"/>
                    </w:tabs>
                    <w:spacing w:line="376" w:lineRule="auto" w:before="106"/>
                    <w:ind w:left="235" w:right="1546" w:firstLine="0"/>
                    <w:jc w:val="left"/>
                    <w:rPr>
                      <w:b/>
                      <w:sz w:val="16"/>
                    </w:rPr>
                  </w:pPr>
                  <w:r>
                    <w:rPr>
                      <w:b/>
                      <w:position w:val="-2"/>
                      <w:sz w:val="16"/>
                    </w:rPr>
                    <w:t>UNIDADE ORÇAMENTÁRIA:</w:t>
                    <w:tab/>
                  </w:r>
                  <w:r>
                    <w:rPr>
                      <w:b/>
                      <w:sz w:val="16"/>
                    </w:rPr>
                    <w:t>19105 - Secretaria de Estado do Desenvolvimento Econômico e da Ciência e Tecnologia CLASSIFICAÇÃO GERENCIAL:</w:t>
                    <w:tab/>
                  </w:r>
                  <w:r>
                    <w:rPr>
                      <w:b/>
                      <w:position w:val="3"/>
                      <w:sz w:val="16"/>
                    </w:rPr>
                    <w:t>-</w:t>
                  </w:r>
                </w:p>
              </w:txbxContent>
            </v:textbox>
            <v:fill type="solid"/>
            <v:stroke dashstyle="solid"/>
            <w10:wrap type="topAndBottom"/>
          </v:shape>
        </w:pict>
      </w:r>
    </w:p>
    <w:p>
      <w:pPr>
        <w:pStyle w:val="BodyText"/>
        <w:spacing w:before="7"/>
        <w:rPr>
          <w:rFonts w:ascii="Times New Roman"/>
          <w:sz w:val="9"/>
        </w:r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990"/>
        <w:gridCol w:w="1680"/>
        <w:gridCol w:w="1700"/>
        <w:gridCol w:w="1730"/>
      </w:tblGrid>
      <w:tr>
        <w:trPr>
          <w:trHeight w:val="290" w:hRule="atLeast"/>
        </w:trPr>
        <w:tc>
          <w:tcPr>
            <w:tcW w:w="5990" w:type="dxa"/>
            <w:vMerge w:val="restart"/>
            <w:tcBorders>
              <w:left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  <w:p>
            <w:pPr>
              <w:pStyle w:val="TableParagraph"/>
              <w:tabs>
                <w:tab w:pos="951" w:val="left" w:leader="none"/>
              </w:tabs>
              <w:spacing w:before="1"/>
              <w:ind w:left="183"/>
              <w:rPr>
                <w:sz w:val="16"/>
              </w:rPr>
            </w:pPr>
            <w:r>
              <w:rPr>
                <w:sz w:val="16"/>
              </w:rPr>
              <w:t>FONTE</w:t>
              <w:tab/>
              <w:t>NATUREZA DE RECEITA</w:t>
            </w:r>
          </w:p>
        </w:tc>
        <w:tc>
          <w:tcPr>
            <w:tcW w:w="5110" w:type="dxa"/>
            <w:gridSpan w:val="3"/>
            <w:tcBorders>
              <w:right w:val="nil"/>
            </w:tcBorders>
          </w:tcPr>
          <w:p>
            <w:pPr>
              <w:pStyle w:val="TableParagraph"/>
              <w:spacing w:before="53"/>
              <w:ind w:left="1872" w:right="1895"/>
              <w:jc w:val="center"/>
              <w:rPr>
                <w:sz w:val="16"/>
              </w:rPr>
            </w:pPr>
            <w:r>
              <w:rPr>
                <w:sz w:val="16"/>
              </w:rPr>
              <w:t>VALOR DO TETO</w:t>
            </w:r>
          </w:p>
        </w:tc>
      </w:tr>
      <w:tr>
        <w:trPr>
          <w:trHeight w:val="290" w:hRule="atLeast"/>
        </w:trPr>
        <w:tc>
          <w:tcPr>
            <w:tcW w:w="5990" w:type="dxa"/>
            <w:vMerge/>
            <w:tcBorders>
              <w:top w:val="nil"/>
              <w:lef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80" w:type="dxa"/>
          </w:tcPr>
          <w:p>
            <w:pPr>
              <w:pStyle w:val="TableParagraph"/>
              <w:ind w:left="423"/>
              <w:rPr>
                <w:sz w:val="16"/>
              </w:rPr>
            </w:pPr>
            <w:r>
              <w:rPr>
                <w:sz w:val="16"/>
              </w:rPr>
              <w:t>SUGERIDO</w:t>
            </w:r>
          </w:p>
        </w:tc>
        <w:tc>
          <w:tcPr>
            <w:tcW w:w="1700" w:type="dxa"/>
          </w:tcPr>
          <w:p>
            <w:pPr>
              <w:pStyle w:val="TableParagraph"/>
              <w:ind w:left="304"/>
              <w:rPr>
                <w:sz w:val="16"/>
              </w:rPr>
            </w:pPr>
            <w:r>
              <w:rPr>
                <w:sz w:val="16"/>
              </w:rPr>
              <w:t>REMANEJADO</w:t>
            </w:r>
          </w:p>
        </w:tc>
        <w:tc>
          <w:tcPr>
            <w:tcW w:w="1730" w:type="dxa"/>
            <w:tcBorders>
              <w:right w:val="nil"/>
            </w:tcBorders>
          </w:tcPr>
          <w:p>
            <w:pPr>
              <w:pStyle w:val="TableParagraph"/>
              <w:ind w:left="426"/>
              <w:rPr>
                <w:sz w:val="16"/>
              </w:rPr>
            </w:pPr>
            <w:r>
              <w:rPr>
                <w:sz w:val="16"/>
              </w:rPr>
              <w:t>APROVADO</w:t>
            </w:r>
          </w:p>
        </w:tc>
      </w:tr>
    </w:tbl>
    <w:p>
      <w:pPr>
        <w:pStyle w:val="BodyText"/>
        <w:spacing w:before="1"/>
        <w:rPr>
          <w:rFonts w:ascii="Times New Roman"/>
          <w:sz w:val="6"/>
        </w:rPr>
      </w:pPr>
    </w:p>
    <w:p>
      <w:pPr>
        <w:spacing w:after="0"/>
        <w:rPr>
          <w:rFonts w:ascii="Times New Roman"/>
          <w:sz w:val="6"/>
        </w:rPr>
        <w:sectPr>
          <w:type w:val="continuous"/>
          <w:pgSz w:w="11900" w:h="16840"/>
          <w:pgMar w:top="400" w:bottom="280" w:left="280" w:right="280"/>
        </w:sectPr>
      </w:pPr>
    </w:p>
    <w:p>
      <w:pPr>
        <w:pStyle w:val="BodyText"/>
        <w:spacing w:before="74"/>
        <w:ind w:left="140"/>
      </w:pPr>
      <w:r>
        <w:rPr/>
        <w:pict>
          <v:rect style="position:absolute;margin-left:20pt;margin-top:2.72594pt;width:555pt;height:12pt;mso-position-horizontal-relative:page;mso-position-vertical-relative:paragraph;z-index:-251890688" filled="true" fillcolor="#cccccc" stroked="false">
            <v:fill type="solid"/>
            <w10:wrap type="none"/>
          </v:rect>
        </w:pict>
      </w:r>
      <w:r>
        <w:rPr/>
        <w:t>0224 - Transferência de Convênios e Instrumentos Afins - Demais Áreas</w:t>
      </w:r>
    </w:p>
    <w:p>
      <w:pPr>
        <w:pStyle w:val="BodyText"/>
        <w:spacing w:before="80"/>
        <w:ind w:left="1055"/>
      </w:pPr>
      <w:r>
        <w:rPr/>
        <w:t>17179901 - Outras Transferências de Convênios da União e de Suas Entidades</w:t>
      </w:r>
    </w:p>
    <w:p>
      <w:pPr>
        <w:pStyle w:val="BodyText"/>
        <w:ind w:left="1800"/>
      </w:pPr>
      <w:r>
        <w:rPr/>
        <w:t>- Principal</w:t>
      </w:r>
    </w:p>
    <w:p>
      <w:pPr>
        <w:pStyle w:val="BodyText"/>
        <w:rPr>
          <w:sz w:val="16"/>
        </w:rPr>
      </w:pPr>
      <w:r>
        <w:rPr/>
        <w:br w:type="column"/>
      </w:r>
      <w:r>
        <w:rPr>
          <w:sz w:val="16"/>
        </w:rPr>
      </w:r>
    </w:p>
    <w:p>
      <w:pPr>
        <w:pStyle w:val="BodyText"/>
        <w:spacing w:before="131"/>
        <w:ind w:left="140"/>
      </w:pPr>
      <w:r>
        <w:rPr/>
        <w:t>750.000,00</w:t>
      </w:r>
    </w:p>
    <w:p>
      <w:pPr>
        <w:pStyle w:val="BodyText"/>
        <w:rPr>
          <w:sz w:val="16"/>
        </w:rPr>
      </w:pPr>
      <w:r>
        <w:rPr/>
        <w:br w:type="column"/>
      </w:r>
      <w:r>
        <w:rPr>
          <w:sz w:val="16"/>
        </w:rPr>
      </w:r>
    </w:p>
    <w:p>
      <w:pPr>
        <w:pStyle w:val="BodyText"/>
        <w:spacing w:before="131"/>
        <w:ind w:left="140"/>
      </w:pPr>
      <w:r>
        <w:rPr/>
        <w:t>750.000,00</w:t>
      </w:r>
    </w:p>
    <w:p>
      <w:pPr>
        <w:pStyle w:val="BodyText"/>
        <w:rPr>
          <w:sz w:val="16"/>
        </w:rPr>
      </w:pPr>
      <w:r>
        <w:rPr/>
        <w:br w:type="column"/>
      </w:r>
      <w:r>
        <w:rPr>
          <w:sz w:val="16"/>
        </w:rPr>
      </w:r>
    </w:p>
    <w:p>
      <w:pPr>
        <w:pStyle w:val="BodyText"/>
        <w:spacing w:before="131"/>
        <w:ind w:left="140"/>
      </w:pPr>
      <w:r>
        <w:rPr/>
        <w:t>750.000,00</w:t>
      </w:r>
    </w:p>
    <w:p>
      <w:pPr>
        <w:spacing w:after="0"/>
        <w:sectPr>
          <w:type w:val="continuous"/>
          <w:pgSz w:w="11900" w:h="16840"/>
          <w:pgMar w:top="400" w:bottom="280" w:left="280" w:right="280"/>
          <w:cols w:num="4" w:equalWidth="0">
            <w:col w:w="6051" w:space="809"/>
            <w:col w:w="881" w:space="818"/>
            <w:col w:w="881" w:space="819"/>
            <w:col w:w="1081"/>
          </w:cols>
        </w:sectPr>
      </w:pPr>
    </w:p>
    <w:p>
      <w:pPr>
        <w:pStyle w:val="BodyText"/>
        <w:spacing w:before="57"/>
        <w:ind w:left="3580"/>
      </w:pPr>
      <w:r>
        <w:rPr/>
        <w:pict>
          <v:shape style="position:absolute;margin-left:125.000008pt;margin-top:.875911pt;width:450pt;height:36pt;mso-position-horizontal-relative:page;mso-position-vertical-relative:paragraph;z-index:-251889664" coordorigin="2500,18" coordsize="9000,720" path="m11500,18l3860,18,3860,258,3040,258,3040,498,2500,498,2500,738,11500,738,11500,498,11500,258,11500,18e" filled="true" fillcolor="#cccccc" stroked="false">
            <v:path arrowok="t"/>
            <v:fill type="solid"/>
            <w10:wrap type="none"/>
          </v:shape>
        </w:pict>
      </w:r>
      <w:r>
        <w:rPr/>
        <w:t>TOTAL DA FONTE DE RECURSO</w:t>
      </w:r>
    </w:p>
    <w:p>
      <w:pPr>
        <w:pStyle w:val="BodyText"/>
        <w:spacing w:before="38"/>
        <w:ind w:left="1209"/>
      </w:pPr>
      <w:r>
        <w:rPr/>
        <w:br w:type="column"/>
      </w:r>
      <w:r>
        <w:rPr/>
        <w:t>750.000,00</w:t>
      </w:r>
    </w:p>
    <w:p>
      <w:pPr>
        <w:pStyle w:val="BodyText"/>
        <w:tabs>
          <w:tab w:pos="2659" w:val="left" w:leader="none"/>
        </w:tabs>
        <w:spacing w:before="38"/>
        <w:ind w:left="959"/>
      </w:pPr>
      <w:r>
        <w:rPr/>
        <w:br w:type="column"/>
      </w:r>
      <w:r>
        <w:rPr/>
        <w:t>750.000,00</w:t>
        <w:tab/>
        <w:t>750.000,00</w:t>
      </w:r>
    </w:p>
    <w:p>
      <w:pPr>
        <w:spacing w:after="0"/>
        <w:sectPr>
          <w:type w:val="continuous"/>
          <w:pgSz w:w="11900" w:h="16840"/>
          <w:pgMar w:top="400" w:bottom="280" w:left="280" w:right="280"/>
          <w:cols w:num="3" w:equalWidth="0">
            <w:col w:w="5751" w:space="40"/>
            <w:col w:w="1910" w:space="39"/>
            <w:col w:w="3600"/>
          </w:cols>
        </w:sectPr>
      </w:pPr>
    </w:p>
    <w:p>
      <w:pPr>
        <w:pStyle w:val="BodyText"/>
        <w:tabs>
          <w:tab w:pos="6999" w:val="left" w:leader="none"/>
        </w:tabs>
        <w:spacing w:line="328" w:lineRule="auto" w:before="59"/>
        <w:ind w:left="2220" w:firstLine="540"/>
      </w:pPr>
      <w:r>
        <w:rPr/>
        <w:t>TOTAL DA CLASSIFICAÇÃO GERENCIAL</w:t>
        <w:tab/>
      </w:r>
      <w:r>
        <w:rPr>
          <w:spacing w:val="-1"/>
          <w:position w:val="2"/>
        </w:rPr>
        <w:t>750.000,00 </w:t>
      </w:r>
      <w:r>
        <w:rPr/>
        <w:t>TOTAL DA UNIDADE ORÇAMENTÁRIA</w:t>
        <w:tab/>
      </w:r>
      <w:r>
        <w:rPr>
          <w:spacing w:val="-1"/>
          <w:position w:val="2"/>
        </w:rPr>
        <w:t>750.000,00</w:t>
      </w:r>
    </w:p>
    <w:p>
      <w:pPr>
        <w:pStyle w:val="BodyText"/>
        <w:spacing w:before="60"/>
        <w:ind w:left="959"/>
      </w:pPr>
      <w:r>
        <w:rPr/>
        <w:br w:type="column"/>
      </w:r>
      <w:r>
        <w:rPr/>
        <w:t>750.000,00</w:t>
      </w:r>
    </w:p>
    <w:p>
      <w:pPr>
        <w:pStyle w:val="BodyText"/>
        <w:spacing w:before="79"/>
        <w:ind w:left="959"/>
      </w:pPr>
      <w:r>
        <w:rPr/>
        <w:t>750.000,00</w:t>
      </w:r>
    </w:p>
    <w:p>
      <w:pPr>
        <w:pStyle w:val="BodyText"/>
        <w:spacing w:before="60"/>
        <w:ind w:left="959"/>
      </w:pPr>
      <w:r>
        <w:rPr/>
        <w:br w:type="column"/>
      </w:r>
      <w:r>
        <w:rPr/>
        <w:t>750.000,00</w:t>
      </w:r>
    </w:p>
    <w:p>
      <w:pPr>
        <w:pStyle w:val="BodyText"/>
        <w:spacing w:before="79"/>
        <w:ind w:left="959"/>
      </w:pPr>
      <w:r>
        <w:rPr/>
        <w:t>750.000,00</w:t>
      </w:r>
    </w:p>
    <w:p>
      <w:pPr>
        <w:spacing w:after="0"/>
        <w:sectPr>
          <w:type w:val="continuous"/>
          <w:pgSz w:w="11900" w:h="16840"/>
          <w:pgMar w:top="400" w:bottom="280" w:left="280" w:right="280"/>
          <w:cols w:num="3" w:equalWidth="0">
            <w:col w:w="7701" w:space="40"/>
            <w:col w:w="1660" w:space="39"/>
            <w:col w:w="1900"/>
          </w:cols>
        </w:sectPr>
      </w:pPr>
    </w:p>
    <w:p>
      <w:pPr>
        <w:pStyle w:val="BodyText"/>
        <w:spacing w:before="119"/>
        <w:ind w:left="140"/>
      </w:pPr>
      <w:r>
        <w:rPr/>
        <w:pict>
          <v:rect style="position:absolute;margin-left:20pt;margin-top:4.975940pt;width:555pt;height:12pt;mso-position-horizontal-relative:page;mso-position-vertical-relative:paragraph;z-index:-251888640" filled="true" fillcolor="#cccccc" stroked="false">
            <v:fill type="solid"/>
            <w10:wrap type="none"/>
          </v:rect>
        </w:pict>
      </w:r>
      <w:r>
        <w:rPr/>
        <w:t>0293 - Alienação de Bens</w:t>
      </w:r>
    </w:p>
    <w:p>
      <w:pPr>
        <w:pStyle w:val="BodyText"/>
        <w:spacing w:before="80"/>
        <w:ind w:left="1055"/>
      </w:pPr>
      <w:r>
        <w:rPr/>
        <w:pict>
          <v:group style="position:absolute;margin-left:123.458496pt;margin-top:4.228997pt;width:451.55pt;height:46.8pt;mso-position-horizontal-relative:page;mso-position-vertical-relative:paragraph;z-index:251669504" coordorigin="2469,85" coordsize="9031,936">
            <v:shape style="position:absolute;left:2500;top:299;width:9000;height:720" coordorigin="2500,300" coordsize="9000,720" path="m11500,300l3860,300,3860,540,3040,540,3040,780,2500,780,2500,1020,11500,1020,11500,780,11500,540,11500,300e" filled="true" fillcolor="#cccccc" stroked="false">
              <v:path arrowok="t"/>
              <v:fill type="solid"/>
            </v:shape>
            <v:shape style="position:absolute;left:2469;top:84;width:3582;height:896" type="#_x0000_t202" filled="false" stroked="false">
              <v:textbox inset="0,0,0,0">
                <w:txbxContent>
                  <w:p>
                    <w:pPr>
                      <w:spacing w:line="156" w:lineRule="exact" w:before="0"/>
                      <w:ind w:left="0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ção de Bens Imóveis - Principal</w:t>
                    </w:r>
                  </w:p>
                  <w:p>
                    <w:pPr>
                      <w:spacing w:line="357" w:lineRule="auto" w:before="98"/>
                      <w:ind w:left="570" w:right="1" w:firstLine="82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TOTAL DA FONTE DE RECURSO TOTAL DA CLASSIFICAÇÃO GERENCIAL</w:t>
                    </w:r>
                  </w:p>
                  <w:p>
                    <w:pPr>
                      <w:spacing w:before="0"/>
                      <w:ind w:left="30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TOTAL DA UNIDADE ORÇAMENTÁRIA</w:t>
                    </w:r>
                  </w:p>
                </w:txbxContent>
              </v:textbox>
              <w10:wrap type="none"/>
            </v:shape>
            <v:shape style="position:absolute;left:7279;top:84;width:721;height:877" type="#_x0000_t202" filled="false" stroked="false">
              <v:textbox inset="0,0,0,0">
                <w:txbxContent>
                  <w:p>
                    <w:pPr>
                      <w:spacing w:line="156" w:lineRule="exact" w:before="0"/>
                      <w:ind w:left="0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100.000,00</w:t>
                    </w:r>
                  </w:p>
                  <w:p>
                    <w:pPr>
                      <w:spacing w:before="79"/>
                      <w:ind w:left="0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100.000,00</w:t>
                    </w:r>
                  </w:p>
                  <w:p>
                    <w:pPr>
                      <w:spacing w:before="79"/>
                      <w:ind w:left="0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100.000,00</w:t>
                    </w:r>
                  </w:p>
                  <w:p>
                    <w:pPr>
                      <w:spacing w:before="79"/>
                      <w:ind w:left="0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100.000,00</w:t>
                    </w:r>
                  </w:p>
                </w:txbxContent>
              </v:textbox>
              <w10:wrap type="none"/>
            </v:shape>
            <v:shape style="position:absolute;left:8979;top:84;width:721;height:877" type="#_x0000_t202" filled="false" stroked="false">
              <v:textbox inset="0,0,0,0">
                <w:txbxContent>
                  <w:p>
                    <w:pPr>
                      <w:spacing w:line="156" w:lineRule="exact" w:before="0"/>
                      <w:ind w:left="0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100.000,00</w:t>
                    </w:r>
                  </w:p>
                  <w:p>
                    <w:pPr>
                      <w:spacing w:before="79"/>
                      <w:ind w:left="0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100.000,00</w:t>
                    </w:r>
                  </w:p>
                  <w:p>
                    <w:pPr>
                      <w:spacing w:before="79"/>
                      <w:ind w:left="0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100.000,00</w:t>
                    </w:r>
                  </w:p>
                  <w:p>
                    <w:pPr>
                      <w:spacing w:before="79"/>
                      <w:ind w:left="0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100.000,00</w:t>
                    </w:r>
                  </w:p>
                </w:txbxContent>
              </v:textbox>
              <w10:wrap type="none"/>
            </v:shape>
            <v:shape style="position:absolute;left:10679;top:84;width:721;height:877" type="#_x0000_t202" filled="false" stroked="false">
              <v:textbox inset="0,0,0,0">
                <w:txbxContent>
                  <w:p>
                    <w:pPr>
                      <w:spacing w:line="156" w:lineRule="exact" w:before="0"/>
                      <w:ind w:left="0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100.000,00</w:t>
                    </w:r>
                  </w:p>
                  <w:p>
                    <w:pPr>
                      <w:spacing w:before="79"/>
                      <w:ind w:left="0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100.000,00</w:t>
                    </w:r>
                  </w:p>
                  <w:p>
                    <w:pPr>
                      <w:spacing w:before="79"/>
                      <w:ind w:left="0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100.000,00</w:t>
                    </w:r>
                  </w:p>
                  <w:p>
                    <w:pPr>
                      <w:spacing w:before="79"/>
                      <w:ind w:left="0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100.000,00</w:t>
                    </w:r>
                  </w:p>
                </w:txbxContent>
              </v:textbox>
              <w10:wrap type="none"/>
            </v:shape>
            <w10:wrap type="none"/>
          </v:group>
        </w:pict>
      </w:r>
      <w:r>
        <w:rPr/>
        <w:t>22210101 - Aliena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spacing w:after="0"/>
        <w:rPr>
          <w:sz w:val="20"/>
        </w:rPr>
        <w:sectPr>
          <w:type w:val="continuous"/>
          <w:pgSz w:w="11900" w:h="16840"/>
          <w:pgMar w:top="400" w:bottom="280" w:left="280" w:right="280"/>
        </w:sectPr>
      </w:pPr>
    </w:p>
    <w:p>
      <w:pPr>
        <w:pStyle w:val="BodyText"/>
        <w:spacing w:before="10"/>
        <w:rPr>
          <w:sz w:val="19"/>
        </w:rPr>
      </w:pPr>
    </w:p>
    <w:p>
      <w:pPr>
        <w:pStyle w:val="BodyText"/>
        <w:ind w:left="140"/>
      </w:pPr>
      <w:r>
        <w:rPr/>
        <w:pict>
          <v:rect style="position:absolute;margin-left:20pt;margin-top:-.974091pt;width:555pt;height:12pt;mso-position-horizontal-relative:page;mso-position-vertical-relative:paragraph;z-index:-251882496" filled="true" fillcolor="#cccccc" stroked="false">
            <v:fill type="solid"/>
            <w10:wrap type="none"/>
          </v:rect>
        </w:pict>
      </w:r>
      <w:r>
        <w:rPr/>
        <w:t>0105 - Fundo Estadual para o Desenvolvimento Científico e Tecnológico</w:t>
      </w:r>
    </w:p>
    <w:p>
      <w:pPr>
        <w:pStyle w:val="BodyText"/>
        <w:spacing w:line="240" w:lineRule="atLeast"/>
        <w:ind w:left="1055" w:right="111"/>
      </w:pPr>
      <w:r>
        <w:rPr/>
        <w:t>11125101 - Imposto sobre a Propriedade de Veículos Automotores - Principal 11125201 - Imposto sobre Transmissão "Causa Mortis" e Doação de Bens e</w:t>
      </w:r>
    </w:p>
    <w:p>
      <w:pPr>
        <w:pStyle w:val="BodyText"/>
        <w:ind w:left="1800"/>
      </w:pPr>
      <w:r>
        <w:rPr/>
        <w:t>Direitos - Principal</w:t>
      </w:r>
    </w:p>
    <w:p>
      <w:pPr>
        <w:pStyle w:val="BodyText"/>
        <w:spacing w:before="38"/>
        <w:ind w:left="1055"/>
      </w:pPr>
      <w:r>
        <w:rPr/>
        <w:t>11130311 - Imposto sobre a Renda - Retido na Fonte - Trabalho - Principal</w:t>
      </w:r>
    </w:p>
    <w:p>
      <w:pPr>
        <w:pStyle w:val="BodyText"/>
        <w:spacing w:before="79"/>
        <w:ind w:left="1800" w:right="111" w:hanging="745"/>
      </w:pPr>
      <w:r>
        <w:rPr/>
        <w:t>11130341 - Imposto sobre a Renda - Retido na Fonte - Outros Rendimentos - Principal</w:t>
      </w:r>
    </w:p>
    <w:p>
      <w:pPr>
        <w:pStyle w:val="BodyText"/>
        <w:spacing w:before="38"/>
        <w:ind w:left="1800" w:right="18" w:hanging="745"/>
      </w:pPr>
      <w:r>
        <w:rPr/>
        <w:t>11145011 - Imposto sobre Operações Relativas à Circulação de Mercadorias e sobre Prestações de Serviços de Transporte Interestadual e Intermunicipal e de Comunicação - Principal</w:t>
      </w:r>
    </w:p>
    <w:p>
      <w:pPr>
        <w:pStyle w:val="BodyText"/>
        <w:rPr>
          <w:sz w:val="16"/>
        </w:rPr>
      </w:pPr>
      <w:r>
        <w:rPr/>
        <w:br w:type="column"/>
      </w:r>
      <w:r>
        <w:rPr>
          <w:sz w:val="16"/>
        </w:rPr>
      </w:r>
    </w:p>
    <w:p>
      <w:pPr>
        <w:pStyle w:val="BodyText"/>
        <w:rPr>
          <w:sz w:val="16"/>
        </w:rPr>
      </w:pPr>
    </w:p>
    <w:p>
      <w:pPr>
        <w:pStyle w:val="BodyText"/>
        <w:spacing w:before="101"/>
        <w:ind w:left="334"/>
      </w:pPr>
      <w:r>
        <w:rPr/>
        <w:t>516.077,00</w:t>
      </w:r>
    </w:p>
    <w:p>
      <w:pPr>
        <w:pStyle w:val="BodyText"/>
        <w:spacing w:before="79"/>
        <w:ind w:left="334"/>
      </w:pPr>
      <w:r>
        <w:rPr/>
        <w:t>103.250,00</w:t>
      </w:r>
    </w:p>
    <w:p>
      <w:pPr>
        <w:pStyle w:val="BodyText"/>
        <w:spacing w:before="3"/>
        <w:rPr>
          <w:sz w:val="17"/>
        </w:rPr>
      </w:pPr>
    </w:p>
    <w:p>
      <w:pPr>
        <w:pStyle w:val="BodyText"/>
        <w:ind w:right="38"/>
        <w:jc w:val="right"/>
      </w:pPr>
      <w:r>
        <w:rPr/>
        <w:t>1.674.400,00</w:t>
      </w:r>
    </w:p>
    <w:p>
      <w:pPr>
        <w:pStyle w:val="BodyText"/>
        <w:spacing w:before="79"/>
        <w:ind w:right="38"/>
        <w:jc w:val="right"/>
      </w:pPr>
      <w:r>
        <w:rPr/>
        <w:t>67.541,00</w:t>
      </w:r>
    </w:p>
    <w:p>
      <w:pPr>
        <w:pStyle w:val="BodyText"/>
        <w:spacing w:before="4"/>
        <w:rPr>
          <w:sz w:val="17"/>
        </w:rPr>
      </w:pPr>
    </w:p>
    <w:p>
      <w:pPr>
        <w:pStyle w:val="BodyText"/>
        <w:ind w:right="38"/>
        <w:jc w:val="right"/>
      </w:pPr>
      <w:r>
        <w:rPr/>
        <w:t>10.401.102,00</w:t>
      </w:r>
    </w:p>
    <w:p>
      <w:pPr>
        <w:pStyle w:val="BodyText"/>
        <w:rPr>
          <w:sz w:val="16"/>
        </w:rPr>
      </w:pPr>
      <w:r>
        <w:rPr/>
        <w:br w:type="column"/>
      </w:r>
      <w:r>
        <w:rPr>
          <w:sz w:val="16"/>
        </w:rPr>
      </w:r>
    </w:p>
    <w:p>
      <w:pPr>
        <w:pStyle w:val="BodyText"/>
        <w:rPr>
          <w:sz w:val="16"/>
        </w:rPr>
      </w:pPr>
    </w:p>
    <w:p>
      <w:pPr>
        <w:pStyle w:val="BodyText"/>
        <w:spacing w:before="101"/>
        <w:ind w:left="334"/>
      </w:pPr>
      <w:r>
        <w:rPr/>
        <w:t>516.077,00</w:t>
      </w:r>
    </w:p>
    <w:p>
      <w:pPr>
        <w:pStyle w:val="BodyText"/>
        <w:spacing w:before="79"/>
        <w:ind w:left="334"/>
      </w:pPr>
      <w:r>
        <w:rPr/>
        <w:t>103.250,00</w:t>
      </w:r>
    </w:p>
    <w:p>
      <w:pPr>
        <w:pStyle w:val="BodyText"/>
        <w:spacing w:before="3"/>
        <w:rPr>
          <w:sz w:val="17"/>
        </w:rPr>
      </w:pPr>
    </w:p>
    <w:p>
      <w:pPr>
        <w:pStyle w:val="BodyText"/>
        <w:ind w:right="38"/>
        <w:jc w:val="right"/>
      </w:pPr>
      <w:r>
        <w:rPr/>
        <w:t>1.674.400,00</w:t>
      </w:r>
    </w:p>
    <w:p>
      <w:pPr>
        <w:pStyle w:val="BodyText"/>
        <w:spacing w:before="79"/>
        <w:ind w:right="38"/>
        <w:jc w:val="right"/>
      </w:pPr>
      <w:r>
        <w:rPr/>
        <w:t>67.541,00</w:t>
      </w:r>
    </w:p>
    <w:p>
      <w:pPr>
        <w:pStyle w:val="BodyText"/>
        <w:spacing w:before="4"/>
        <w:rPr>
          <w:sz w:val="17"/>
        </w:rPr>
      </w:pPr>
    </w:p>
    <w:p>
      <w:pPr>
        <w:pStyle w:val="BodyText"/>
        <w:ind w:right="38"/>
        <w:jc w:val="right"/>
      </w:pPr>
      <w:r>
        <w:rPr/>
        <w:t>10.401.102,00</w:t>
      </w:r>
    </w:p>
    <w:p>
      <w:pPr>
        <w:pStyle w:val="BodyText"/>
        <w:rPr>
          <w:sz w:val="16"/>
        </w:rPr>
      </w:pPr>
      <w:r>
        <w:rPr/>
        <w:br w:type="column"/>
      </w:r>
      <w:r>
        <w:rPr>
          <w:sz w:val="16"/>
        </w:rPr>
      </w:r>
    </w:p>
    <w:p>
      <w:pPr>
        <w:pStyle w:val="BodyText"/>
        <w:rPr>
          <w:sz w:val="16"/>
        </w:rPr>
      </w:pPr>
    </w:p>
    <w:p>
      <w:pPr>
        <w:pStyle w:val="BodyText"/>
        <w:spacing w:before="101"/>
        <w:ind w:left="334"/>
      </w:pPr>
      <w:r>
        <w:rPr/>
        <w:t>516.077,00</w:t>
      </w:r>
    </w:p>
    <w:p>
      <w:pPr>
        <w:pStyle w:val="BodyText"/>
        <w:spacing w:before="79"/>
        <w:ind w:left="334"/>
      </w:pPr>
      <w:r>
        <w:rPr/>
        <w:t>103.250,00</w:t>
      </w:r>
    </w:p>
    <w:p>
      <w:pPr>
        <w:pStyle w:val="BodyText"/>
        <w:spacing w:before="3"/>
        <w:rPr>
          <w:sz w:val="17"/>
        </w:rPr>
      </w:pPr>
    </w:p>
    <w:p>
      <w:pPr>
        <w:pStyle w:val="BodyText"/>
        <w:ind w:right="237"/>
        <w:jc w:val="right"/>
      </w:pPr>
      <w:r>
        <w:rPr/>
        <w:t>1.674.400,00</w:t>
      </w:r>
    </w:p>
    <w:p>
      <w:pPr>
        <w:pStyle w:val="BodyText"/>
        <w:spacing w:before="79"/>
        <w:ind w:right="237"/>
        <w:jc w:val="right"/>
      </w:pPr>
      <w:r>
        <w:rPr/>
        <w:t>67.541,00</w:t>
      </w:r>
    </w:p>
    <w:p>
      <w:pPr>
        <w:pStyle w:val="BodyText"/>
        <w:spacing w:before="4"/>
        <w:rPr>
          <w:sz w:val="17"/>
        </w:rPr>
      </w:pPr>
    </w:p>
    <w:p>
      <w:pPr>
        <w:pStyle w:val="BodyText"/>
        <w:ind w:right="237"/>
        <w:jc w:val="right"/>
      </w:pPr>
      <w:r>
        <w:rPr/>
        <w:t>10.401.102,00</w:t>
      </w:r>
    </w:p>
    <w:p>
      <w:pPr>
        <w:spacing w:after="0"/>
        <w:jc w:val="right"/>
        <w:sectPr>
          <w:type w:val="continuous"/>
          <w:pgSz w:w="11900" w:h="16840"/>
          <w:pgMar w:top="400" w:bottom="280" w:left="280" w:right="280"/>
          <w:cols w:num="4" w:equalWidth="0">
            <w:col w:w="6004" w:space="661"/>
            <w:col w:w="1076" w:space="624"/>
            <w:col w:w="1076" w:space="624"/>
            <w:col w:w="1275"/>
          </w:cols>
        </w:sectPr>
      </w:pPr>
    </w:p>
    <w:p>
      <w:pPr>
        <w:pStyle w:val="BodyText"/>
        <w:spacing w:before="57"/>
        <w:ind w:left="3580"/>
      </w:pPr>
      <w:r>
        <w:rPr/>
        <w:pict>
          <v:rect style="position:absolute;margin-left:193pt;margin-top:.875909pt;width:382pt;height:12pt;mso-position-horizontal-relative:page;mso-position-vertical-relative:paragraph;z-index:-251881472" filled="true" fillcolor="#cccccc" stroked="false">
            <v:fill type="solid"/>
            <w10:wrap type="none"/>
          </v:rect>
        </w:pict>
      </w:r>
      <w:r>
        <w:rPr/>
        <w:t>TOTAL DA FONTE DE RECURSO</w:t>
      </w:r>
    </w:p>
    <w:p>
      <w:pPr>
        <w:pStyle w:val="BodyText"/>
        <w:spacing w:before="37"/>
        <w:ind w:left="1014"/>
      </w:pPr>
      <w:r>
        <w:rPr/>
        <w:br w:type="column"/>
      </w:r>
      <w:r>
        <w:rPr/>
        <w:t>12.762.370,00</w:t>
      </w:r>
    </w:p>
    <w:p>
      <w:pPr>
        <w:pStyle w:val="BodyText"/>
        <w:tabs>
          <w:tab w:pos="2464" w:val="left" w:leader="none"/>
        </w:tabs>
        <w:spacing w:before="37"/>
        <w:ind w:left="764"/>
      </w:pPr>
      <w:r>
        <w:rPr/>
        <w:br w:type="column"/>
      </w:r>
      <w:r>
        <w:rPr/>
        <w:t>12.762.370,00</w:t>
        <w:tab/>
        <w:t>12.762.370,00</w:t>
      </w:r>
    </w:p>
    <w:p>
      <w:pPr>
        <w:spacing w:after="0"/>
        <w:sectPr>
          <w:type w:val="continuous"/>
          <w:pgSz w:w="11900" w:h="16840"/>
          <w:pgMar w:top="400" w:bottom="280" w:left="280" w:right="280"/>
          <w:cols w:num="3" w:equalWidth="0">
            <w:col w:w="5751" w:space="40"/>
            <w:col w:w="1910" w:space="39"/>
            <w:col w:w="3600"/>
          </w:cols>
        </w:sectPr>
      </w:pPr>
    </w:p>
    <w:p>
      <w:pPr>
        <w:pStyle w:val="BodyText"/>
        <w:spacing w:before="6"/>
        <w:rPr>
          <w:sz w:val="15"/>
        </w:rPr>
      </w:pPr>
    </w:p>
    <w:p>
      <w:pPr>
        <w:pStyle w:val="BodyText"/>
        <w:ind w:left="140"/>
      </w:pPr>
      <w:r>
        <w:rPr/>
        <w:pict>
          <v:rect style="position:absolute;margin-left:20pt;margin-top:-.974091pt;width:555pt;height:12pt;mso-position-horizontal-relative:page;mso-position-vertical-relative:paragraph;z-index:-251880448" filled="true" fillcolor="#cccccc" stroked="false">
            <v:fill type="solid"/>
            <w10:wrap type="none"/>
          </v:rect>
        </w:pict>
      </w:r>
      <w:r>
        <w:rPr/>
        <w:t>0250 - Recursos de Patrocínios</w:t>
      </w:r>
    </w:p>
    <w:p>
      <w:pPr>
        <w:pStyle w:val="BodyText"/>
        <w:spacing w:line="357" w:lineRule="auto" w:before="80"/>
        <w:ind w:left="1055" w:right="17"/>
      </w:pPr>
      <w:r>
        <w:rPr/>
        <w:t>17419901 - Outras Transferências de Instituições Privadas - Principal 24419901 - Outras Transferências de Instituições Privadas - Principal</w:t>
      </w:r>
    </w:p>
    <w:p>
      <w:pPr>
        <w:pStyle w:val="BodyText"/>
        <w:rPr>
          <w:sz w:val="16"/>
        </w:rPr>
      </w:pPr>
      <w:r>
        <w:rPr/>
        <w:br w:type="column"/>
      </w:r>
      <w:r>
        <w:rPr>
          <w:sz w:val="16"/>
        </w:rPr>
      </w:r>
    </w:p>
    <w:p>
      <w:pPr>
        <w:pStyle w:val="BodyText"/>
        <w:spacing w:before="5"/>
        <w:rPr>
          <w:sz w:val="20"/>
        </w:rPr>
      </w:pPr>
    </w:p>
    <w:p>
      <w:pPr>
        <w:pStyle w:val="BodyText"/>
        <w:spacing w:before="1"/>
        <w:ind w:left="140"/>
      </w:pPr>
      <w:r>
        <w:rPr/>
        <w:t>752.000,00</w:t>
      </w:r>
    </w:p>
    <w:p>
      <w:pPr>
        <w:pStyle w:val="BodyText"/>
        <w:spacing w:before="79"/>
        <w:ind w:left="140"/>
      </w:pPr>
      <w:r>
        <w:rPr/>
        <w:t>984.400,00</w:t>
      </w:r>
    </w:p>
    <w:p>
      <w:pPr>
        <w:pStyle w:val="BodyText"/>
        <w:rPr>
          <w:sz w:val="16"/>
        </w:rPr>
      </w:pPr>
      <w:r>
        <w:rPr/>
        <w:br w:type="column"/>
      </w:r>
      <w:r>
        <w:rPr>
          <w:sz w:val="16"/>
        </w:rPr>
      </w:r>
    </w:p>
    <w:p>
      <w:pPr>
        <w:pStyle w:val="BodyText"/>
        <w:spacing w:before="5"/>
        <w:rPr>
          <w:sz w:val="20"/>
        </w:rPr>
      </w:pPr>
    </w:p>
    <w:p>
      <w:pPr>
        <w:pStyle w:val="BodyText"/>
        <w:spacing w:before="1"/>
        <w:ind w:left="140"/>
      </w:pPr>
      <w:r>
        <w:rPr/>
        <w:t>752.000,00</w:t>
      </w:r>
    </w:p>
    <w:p>
      <w:pPr>
        <w:pStyle w:val="BodyText"/>
        <w:spacing w:before="79"/>
        <w:ind w:left="140"/>
      </w:pPr>
      <w:r>
        <w:rPr/>
        <w:t>984.400,00</w:t>
      </w:r>
    </w:p>
    <w:p>
      <w:pPr>
        <w:pStyle w:val="BodyText"/>
        <w:rPr>
          <w:sz w:val="16"/>
        </w:rPr>
      </w:pPr>
      <w:r>
        <w:rPr/>
        <w:br w:type="column"/>
      </w:r>
      <w:r>
        <w:rPr>
          <w:sz w:val="16"/>
        </w:rPr>
      </w:r>
    </w:p>
    <w:p>
      <w:pPr>
        <w:pStyle w:val="BodyText"/>
        <w:spacing w:before="5"/>
        <w:rPr>
          <w:sz w:val="20"/>
        </w:rPr>
      </w:pPr>
    </w:p>
    <w:p>
      <w:pPr>
        <w:pStyle w:val="BodyText"/>
        <w:spacing w:before="1"/>
        <w:ind w:left="140"/>
      </w:pPr>
      <w:r>
        <w:rPr/>
        <w:t>752.000,00</w:t>
      </w:r>
    </w:p>
    <w:p>
      <w:pPr>
        <w:pStyle w:val="BodyText"/>
        <w:spacing w:before="79"/>
        <w:ind w:left="140"/>
      </w:pPr>
      <w:r>
        <w:rPr/>
        <w:t>984.400,00</w:t>
      </w:r>
    </w:p>
    <w:p>
      <w:pPr>
        <w:spacing w:after="0"/>
        <w:sectPr>
          <w:type w:val="continuous"/>
          <w:pgSz w:w="11900" w:h="16840"/>
          <w:pgMar w:top="400" w:bottom="280" w:left="280" w:right="280"/>
          <w:cols w:num="4" w:equalWidth="0">
            <w:col w:w="5404" w:space="1455"/>
            <w:col w:w="881" w:space="819"/>
            <w:col w:w="881" w:space="819"/>
            <w:col w:w="1081"/>
          </w:cols>
        </w:sectPr>
      </w:pPr>
    </w:p>
    <w:p>
      <w:pPr>
        <w:pStyle w:val="BodyText"/>
        <w:spacing w:before="20"/>
        <w:ind w:left="3580"/>
      </w:pPr>
      <w:r>
        <w:rPr/>
        <w:pict>
          <v:shape style="position:absolute;margin-left:104.000008pt;margin-top:-.974107pt;width:471pt;height:48pt;mso-position-horizontal-relative:page;mso-position-vertical-relative:paragraph;z-index:-251879424" coordorigin="2080,-19" coordsize="9420,960" path="m11500,-19l3860,-19,3860,221,3040,221,3040,461,2500,461,2500,701,2080,701,2080,941,11500,941,11500,701,11500,461,11500,221,11500,-19e" filled="true" fillcolor="#cccccc" stroked="false">
            <v:path arrowok="t"/>
            <v:fill type="solid"/>
            <w10:wrap type="none"/>
          </v:shape>
        </w:pict>
      </w:r>
      <w:r>
        <w:rPr/>
        <w:t>TOTAL DA FONTE DE RECURSO</w:t>
      </w:r>
    </w:p>
    <w:p>
      <w:pPr>
        <w:pStyle w:val="BodyText"/>
        <w:ind w:left="1092"/>
      </w:pPr>
      <w:r>
        <w:rPr/>
        <w:br w:type="column"/>
      </w:r>
      <w:r>
        <w:rPr/>
        <w:t>1.736.400,00</w:t>
      </w:r>
    </w:p>
    <w:p>
      <w:pPr>
        <w:pStyle w:val="BodyText"/>
        <w:tabs>
          <w:tab w:pos="2542" w:val="left" w:leader="none"/>
        </w:tabs>
        <w:ind w:left="842"/>
      </w:pPr>
      <w:r>
        <w:rPr/>
        <w:br w:type="column"/>
      </w:r>
      <w:r>
        <w:rPr/>
        <w:t>1.736.400,00</w:t>
        <w:tab/>
        <w:t>1.736.400,00</w:t>
      </w:r>
    </w:p>
    <w:p>
      <w:pPr>
        <w:spacing w:after="0"/>
        <w:sectPr>
          <w:type w:val="continuous"/>
          <w:pgSz w:w="11900" w:h="16840"/>
          <w:pgMar w:top="400" w:bottom="280" w:left="280" w:right="280"/>
          <w:cols w:num="3" w:equalWidth="0">
            <w:col w:w="5751" w:space="40"/>
            <w:col w:w="1910" w:space="39"/>
            <w:col w:w="3600"/>
          </w:cols>
        </w:sectPr>
      </w:pPr>
    </w:p>
    <w:p>
      <w:pPr>
        <w:pStyle w:val="BodyText"/>
        <w:tabs>
          <w:tab w:pos="6384" w:val="left" w:leader="none"/>
          <w:tab w:pos="6804" w:val="left" w:leader="none"/>
        </w:tabs>
        <w:spacing w:line="328" w:lineRule="auto" w:before="59"/>
        <w:ind w:left="1800" w:firstLine="960"/>
        <w:jc w:val="right"/>
      </w:pPr>
      <w:r>
        <w:rPr/>
        <w:t>TOTAL DA CLASSIFICAÇÃO GERENCIAL</w:t>
        <w:tab/>
        <w:tab/>
      </w:r>
      <w:r>
        <w:rPr>
          <w:spacing w:val="-2"/>
          <w:position w:val="2"/>
        </w:rPr>
        <w:t>14.498.770,00 </w:t>
      </w:r>
      <w:r>
        <w:rPr/>
        <w:t>TOTAL DA UNIDADE ORÇAMENTÁRIA</w:t>
        <w:tab/>
      </w:r>
      <w:r>
        <w:rPr>
          <w:position w:val="2"/>
        </w:rPr>
        <w:t>14.498.770,00 </w:t>
      </w:r>
      <w:r>
        <w:rPr/>
        <w:t>TOTAL DO ÓRGÃO</w:t>
        <w:tab/>
        <w:tab/>
      </w:r>
      <w:r>
        <w:rPr>
          <w:spacing w:val="-2"/>
          <w:position w:val="2"/>
        </w:rPr>
        <w:t>15.348.770,00</w:t>
      </w:r>
    </w:p>
    <w:p>
      <w:pPr>
        <w:pStyle w:val="BodyText"/>
        <w:spacing w:before="59"/>
        <w:ind w:left="764"/>
      </w:pPr>
      <w:r>
        <w:rPr/>
        <w:br w:type="column"/>
      </w:r>
      <w:r>
        <w:rPr/>
        <w:t>14.498.770,00</w:t>
      </w:r>
    </w:p>
    <w:p>
      <w:pPr>
        <w:pStyle w:val="BodyText"/>
        <w:spacing w:before="79"/>
        <w:ind w:left="764"/>
      </w:pPr>
      <w:r>
        <w:rPr/>
        <w:t>14.498.770,00</w:t>
      </w:r>
    </w:p>
    <w:p>
      <w:pPr>
        <w:pStyle w:val="BodyText"/>
        <w:spacing w:before="79"/>
        <w:ind w:left="764"/>
      </w:pPr>
      <w:r>
        <w:rPr/>
        <w:t>15.348.770,00</w:t>
      </w:r>
    </w:p>
    <w:p>
      <w:pPr>
        <w:pStyle w:val="BodyText"/>
        <w:spacing w:before="59"/>
        <w:ind w:left="764"/>
      </w:pPr>
      <w:r>
        <w:rPr/>
        <w:br w:type="column"/>
      </w:r>
      <w:r>
        <w:rPr/>
        <w:t>14.498.770,00</w:t>
      </w:r>
    </w:p>
    <w:p>
      <w:pPr>
        <w:pStyle w:val="BodyText"/>
        <w:spacing w:before="79"/>
        <w:ind w:left="764"/>
      </w:pPr>
      <w:r>
        <w:rPr/>
        <w:t>14.498.770,00</w:t>
      </w:r>
    </w:p>
    <w:p>
      <w:pPr>
        <w:pStyle w:val="BodyText"/>
        <w:spacing w:before="79"/>
        <w:ind w:left="764"/>
      </w:pPr>
      <w:r>
        <w:rPr/>
        <w:t>15.348.770,00</w:t>
      </w:r>
    </w:p>
    <w:p>
      <w:pPr>
        <w:spacing w:after="0"/>
        <w:sectPr>
          <w:type w:val="continuous"/>
          <w:pgSz w:w="11900" w:h="16840"/>
          <w:pgMar w:top="400" w:bottom="280" w:left="280" w:right="280"/>
          <w:cols w:num="3" w:equalWidth="0">
            <w:col w:w="7701" w:space="40"/>
            <w:col w:w="1660" w:space="39"/>
            <w:col w:w="1900"/>
          </w:cols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0"/>
        <w:rPr>
          <w:sz w:val="26"/>
        </w:rPr>
      </w:pPr>
    </w:p>
    <w:p>
      <w:pPr>
        <w:pStyle w:val="BodyText"/>
        <w:ind w:left="120"/>
        <w:rPr>
          <w:sz w:val="20"/>
        </w:rPr>
      </w:pPr>
      <w:r>
        <w:rPr>
          <w:sz w:val="20"/>
        </w:rPr>
        <w:pict>
          <v:shape style="width:555pt;height:12pt;mso-position-horizontal-relative:char;mso-position-vertical-relative:line" type="#_x0000_t202" filled="true" fillcolor="#cccccc" stroked="false">
            <w10:anchorlock/>
            <v:textbox inset="0,0,0,0">
              <w:txbxContent>
                <w:p>
                  <w:pPr>
                    <w:pStyle w:val="BodyText"/>
                    <w:tabs>
                      <w:tab w:pos="6684" w:val="left" w:leader="none"/>
                      <w:tab w:pos="8384" w:val="left" w:leader="none"/>
                      <w:tab w:pos="10084" w:val="left" w:leader="none"/>
                    </w:tabs>
                    <w:spacing w:before="19"/>
                    <w:ind w:left="20"/>
                  </w:pPr>
                  <w:r>
                    <w:rPr/>
                    <w:t>TOTAL GERAL</w:t>
                    <w:tab/>
                  </w:r>
                  <w:r>
                    <w:rPr>
                      <w:position w:val="2"/>
                    </w:rPr>
                    <w:t>15.348.770,00</w:t>
                    <w:tab/>
                    <w:t>15.348.770,00</w:t>
                    <w:tab/>
                    <w:t>15.348.770,00</w:t>
                  </w:r>
                </w:p>
              </w:txbxContent>
            </v:textbox>
            <v:fill type="solid"/>
          </v:shape>
        </w:pict>
      </w:r>
      <w:r>
        <w:rPr>
          <w:sz w:val="20"/>
        </w:rPr>
      </w:r>
    </w:p>
    <w:p>
      <w:pPr>
        <w:tabs>
          <w:tab w:pos="9545" w:val="left" w:leader="none"/>
        </w:tabs>
        <w:spacing w:before="103"/>
        <w:ind w:left="120" w:right="0" w:firstLine="0"/>
        <w:jc w:val="left"/>
        <w:rPr>
          <w:sz w:val="16"/>
        </w:rPr>
      </w:pPr>
      <w:r>
        <w:rPr>
          <w:position w:val="1"/>
          <w:sz w:val="16"/>
        </w:rPr>
        <w:t>Gerado às 10:51:27, Segunda-feira, 22 de Setembro de 2025</w:t>
        <w:tab/>
      </w:r>
      <w:r>
        <w:rPr>
          <w:sz w:val="16"/>
        </w:rPr>
        <w:t>Página 1 de</w:t>
      </w:r>
      <w:r>
        <w:rPr>
          <w:spacing w:val="-1"/>
          <w:sz w:val="16"/>
        </w:rPr>
        <w:t> </w:t>
      </w:r>
      <w:r>
        <w:rPr>
          <w:sz w:val="16"/>
        </w:rPr>
        <w:t>1</w:t>
      </w:r>
    </w:p>
    <w:sectPr>
      <w:type w:val="continuous"/>
      <w:pgSz w:w="11900" w:h="16840"/>
      <w:pgMar w:top="400" w:bottom="280" w:left="280" w:right="2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sz w:val="14"/>
      <w:szCs w:val="14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>
      <w:spacing w:before="33"/>
    </w:pPr>
    <w:rPr>
      <w:rFonts w:ascii="Arial" w:hAnsi="Arial" w:eastAsia="Arial" w:cs="Arial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2025-09-22T14:00:52Z</dcterms:created>
  <dcterms:modified xsi:type="dcterms:W3CDTF">2025-09-22T14:00:52Z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2025-09-22T00:00:00Z</vt:filetime>
  </property>
  <property fmtid="{D5CDD505-2E9C-101B-9397-08002B2CF9AE}" pid="3" name="Creator">
    <vt:lpwstr>JasperReports Library version 5.6.0</vt:lpwstr>
  </property>
  <property fmtid="{D5CDD505-2E9C-101B-9397-08002B2CF9AE}" pid="4" name="LastSaved">
    <vt:filetime>2025-09-22T00:00:00Z</vt:filetime>
  </property>
</Properties>
</file>