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/>
        <w:pict>
          <v:shape style="position:absolute;margin-left:125.000008pt;margin-top:233.999969pt;width:450pt;height:36pt;mso-position-horizontal-relative:page;mso-position-vertical-relative:page;z-index:-252068864" coordorigin="2500,4680" coordsize="9000,720" path="m11500,4680l3860,4680,3860,4920,3040,4920,3040,5160,2500,5160,2500,5400,11500,5400,11500,5160,11500,4920,11500,4680e" filled="true" fillcolor="#cccccc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5.000008pt;margin-top:299.999969pt;width:450pt;height:36pt;mso-position-horizontal-relative:page;mso-position-vertical-relative:page;z-index:-252067840" coordorigin="2500,6000" coordsize="9000,720" path="m11500,6000l3860,6000,3860,6240,3040,6240,3040,6480,2500,6480,2500,6720,11500,6720,11500,6480,11500,6240,11500,6000e" filled="true" fillcolor="#cccccc" stroked="false">
            <v:path arrowok="t"/>
            <v:fill type="solid"/>
            <w10:wrap type="none"/>
          </v:shape>
        </w:pict>
      </w:r>
      <w:r>
        <w:rPr/>
        <w:pict>
          <v:rect style="position:absolute;margin-left:193pt;margin-top:452pt;width:382pt;height:12pt;mso-position-horizontal-relative:page;mso-position-vertical-relative:page;z-index:-252066816" filled="true" fillcolor="#cccccc" stroked="false">
            <v:fill type="solid"/>
            <w10:wrap type="none"/>
          </v:rect>
        </w:pict>
      </w:r>
      <w:r>
        <w:rPr/>
        <w:pict>
          <v:shape style="position:absolute;margin-left:104.000008pt;margin-top:511.999969pt;width:471pt;height:48pt;mso-position-horizontal-relative:page;mso-position-vertical-relative:page;z-index:-252065792" coordorigin="2080,10240" coordsize="9420,960" path="m11500,10240l3860,10240,3860,10480,3040,10480,3040,10720,2500,10720,2500,10960,2080,10960,2080,11200,11500,11200,11500,10960,11500,10720,11500,10480,11500,10240e" filled="true" fillcolor="#cccccc" stroked="false">
            <v:path arrowok="t"/>
            <v:fill type="solid"/>
            <w10:wrap type="none"/>
          </v:shape>
        </w:pict>
      </w: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- 2020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1546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19105 - Secretaria de Estado do Desenvolvimento Econômico e da Ciência e Tecnologia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 w:right="0"/>
              <w:jc w:val="left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 w:right="0"/>
              <w:jc w:val="left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 w:right="0"/>
              <w:jc w:val="left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 w:right="0"/>
              <w:jc w:val="left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4"/>
        <w:gridCol w:w="1719"/>
        <w:gridCol w:w="1700"/>
        <w:gridCol w:w="1418"/>
      </w:tblGrid>
      <w:tr>
        <w:trPr>
          <w:trHeight w:val="24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 w:right="0"/>
              <w:jc w:val="left"/>
              <w:rPr>
                <w:sz w:val="14"/>
              </w:rPr>
            </w:pPr>
            <w:r>
              <w:rPr>
                <w:sz w:val="14"/>
              </w:rPr>
              <w:t>0224 - Transferência de Convênios e Instrumentos Afins - Demais Áreas</w:t>
            </w:r>
          </w:p>
        </w:tc>
      </w:tr>
      <w:tr>
        <w:trPr>
          <w:trHeight w:val="222" w:hRule="atLeast"/>
        </w:trPr>
        <w:tc>
          <w:tcPr>
            <w:tcW w:w="6264" w:type="dxa"/>
          </w:tcPr>
          <w:p>
            <w:pPr>
              <w:pStyle w:val="TableParagraph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17181091 - Outras Transferências de Convênios da União - Principal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57" w:hRule="atLeast"/>
        </w:trPr>
        <w:tc>
          <w:tcPr>
            <w:tcW w:w="6264" w:type="dxa"/>
          </w:tcPr>
          <w:p>
            <w:pPr>
              <w:pStyle w:val="TableParagraph"/>
              <w:spacing w:before="37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24181091 - Outras Transferências de Convênios da União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7"/>
              <w:ind w:right="118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 w:right="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2640" w:right="0"/>
              <w:jc w:val="left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</w:tr>
      <w:tr>
        <w:trPr>
          <w:trHeight w:val="30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2100" w:right="0"/>
              <w:jc w:val="left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</w:tr>
      <w:tr>
        <w:trPr>
          <w:trHeight w:val="30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79"/>
              <w:ind w:left="20" w:right="0"/>
              <w:jc w:val="left"/>
              <w:rPr>
                <w:sz w:val="14"/>
              </w:rPr>
            </w:pPr>
            <w:r>
              <w:rPr>
                <w:sz w:val="14"/>
              </w:rPr>
              <w:t>0293 - Alienação de Bens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22200011 - Alienação de Bens Imóveis - Principal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 w:right="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2640" w:right="0"/>
              <w:jc w:val="left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2100" w:right="0"/>
              <w:jc w:val="left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79"/>
              <w:ind w:left="20" w:right="0"/>
              <w:jc w:val="left"/>
              <w:rPr>
                <w:sz w:val="14"/>
              </w:rPr>
            </w:pPr>
            <w:r>
              <w:rPr>
                <w:sz w:val="14"/>
              </w:rPr>
              <w:t>0105 - Fundo Estadual para o Desenvolvimento Científico e Tecnológico</w:t>
            </w:r>
          </w:p>
        </w:tc>
      </w:tr>
      <w:tr>
        <w:trPr>
          <w:trHeight w:val="222" w:hRule="atLeast"/>
        </w:trPr>
        <w:tc>
          <w:tcPr>
            <w:tcW w:w="6264" w:type="dxa"/>
          </w:tcPr>
          <w:p>
            <w:pPr>
              <w:pStyle w:val="TableParagraph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11130311 - Imposto sobre a Renda - Retido na Fonte - Trabalho - Principal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1.362.900,00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1.362.900,00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1.362.900,00</w:t>
            </w:r>
          </w:p>
        </w:tc>
      </w:tr>
      <w:tr>
        <w:trPr>
          <w:trHeight w:val="198" w:hRule="atLeast"/>
        </w:trPr>
        <w:tc>
          <w:tcPr>
            <w:tcW w:w="6264" w:type="dxa"/>
          </w:tcPr>
          <w:p>
            <w:pPr>
              <w:pStyle w:val="TableParagraph"/>
              <w:spacing w:line="141" w:lineRule="exact" w:before="37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11130341 - Imposto sobre a Renda - Retido na Fonte - Outros Rendimentos -</w:t>
            </w:r>
          </w:p>
        </w:tc>
        <w:tc>
          <w:tcPr>
            <w:tcW w:w="1719" w:type="dxa"/>
          </w:tcPr>
          <w:p>
            <w:pPr>
              <w:pStyle w:val="TableParagraph"/>
              <w:spacing w:line="141" w:lineRule="exact" w:before="37"/>
              <w:rPr>
                <w:sz w:val="14"/>
              </w:rPr>
            </w:pPr>
            <w:r>
              <w:rPr>
                <w:sz w:val="14"/>
              </w:rPr>
              <w:t>37.100,00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41" w:lineRule="exact" w:before="37"/>
              <w:rPr>
                <w:sz w:val="14"/>
              </w:rPr>
            </w:pPr>
            <w:r>
              <w:rPr>
                <w:sz w:val="14"/>
              </w:rPr>
              <w:t>37.100,00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1" w:lineRule="exact" w:before="37"/>
              <w:ind w:right="118"/>
              <w:rPr>
                <w:sz w:val="14"/>
              </w:rPr>
            </w:pPr>
            <w:r>
              <w:rPr>
                <w:sz w:val="14"/>
              </w:rPr>
              <w:t>37.100,00</w:t>
            </w:r>
          </w:p>
        </w:tc>
      </w:tr>
      <w:tr>
        <w:trPr>
          <w:trHeight w:val="161" w:hRule="atLeast"/>
        </w:trPr>
        <w:tc>
          <w:tcPr>
            <w:tcW w:w="6264" w:type="dxa"/>
          </w:tcPr>
          <w:p>
            <w:pPr>
              <w:pStyle w:val="TableParagraph"/>
              <w:spacing w:line="141" w:lineRule="exact" w:before="0"/>
              <w:ind w:left="1680" w:right="0"/>
              <w:jc w:val="left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8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11180121 - Imposto sobre a Propriedade de Veículos Automotores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8"/>
              <w:rPr>
                <w:sz w:val="14"/>
              </w:rPr>
            </w:pPr>
            <w:r>
              <w:rPr>
                <w:sz w:val="14"/>
              </w:rPr>
              <w:t>421.575,00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8"/>
              <w:rPr>
                <w:sz w:val="14"/>
              </w:rPr>
            </w:pPr>
            <w:r>
              <w:rPr>
                <w:sz w:val="14"/>
              </w:rPr>
              <w:t>421.575,00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8"/>
              <w:ind w:right="118"/>
              <w:rPr>
                <w:sz w:val="14"/>
              </w:rPr>
            </w:pPr>
            <w:r>
              <w:rPr>
                <w:sz w:val="14"/>
              </w:rPr>
              <w:t>421.575,00</w:t>
            </w:r>
          </w:p>
        </w:tc>
      </w:tr>
      <w:tr>
        <w:trPr>
          <w:trHeight w:val="380" w:hRule="atLeast"/>
        </w:trPr>
        <w:tc>
          <w:tcPr>
            <w:tcW w:w="6264" w:type="dxa"/>
          </w:tcPr>
          <w:p>
            <w:pPr>
              <w:pStyle w:val="TableParagraph"/>
              <w:spacing w:before="37"/>
              <w:ind w:left="1680" w:right="663" w:hanging="745"/>
              <w:jc w:val="left"/>
              <w:rPr>
                <w:sz w:val="14"/>
              </w:rPr>
            </w:pPr>
            <w:r>
              <w:rPr>
                <w:sz w:val="14"/>
              </w:rPr>
              <w:t>11180131 - Imposto sobre Transmissão Causa Mortis e Doação de Bens e Direitos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159.250,00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159.250,00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7"/>
              <w:ind w:right="118"/>
              <w:rPr>
                <w:sz w:val="14"/>
              </w:rPr>
            </w:pPr>
            <w:r>
              <w:rPr>
                <w:sz w:val="14"/>
              </w:rPr>
              <w:t>159.250,00</w:t>
            </w:r>
          </w:p>
        </w:tc>
      </w:tr>
      <w:tr>
        <w:trPr>
          <w:trHeight w:val="499" w:hRule="atLeast"/>
        </w:trPr>
        <w:tc>
          <w:tcPr>
            <w:tcW w:w="6264" w:type="dxa"/>
          </w:tcPr>
          <w:p>
            <w:pPr>
              <w:pStyle w:val="TableParagraph"/>
              <w:spacing w:line="160" w:lineRule="atLeast" w:before="16"/>
              <w:ind w:left="1680" w:right="398" w:hanging="745"/>
              <w:jc w:val="left"/>
              <w:rPr>
                <w:sz w:val="14"/>
              </w:rPr>
            </w:pPr>
            <w:r>
              <w:rPr>
                <w:sz w:val="14"/>
              </w:rPr>
              <w:t>11180211 - Imposto sobre Operações Relativas à Circulação de Mercadorias e sobre Prestações de Serviços de Transporte Interestadual e Intermunicipal e de Comunicação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8.976.975,00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8.976.975,00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right="118"/>
              <w:rPr>
                <w:sz w:val="14"/>
              </w:rPr>
            </w:pPr>
            <w:r>
              <w:rPr>
                <w:sz w:val="14"/>
              </w:rPr>
              <w:t>8.976.975,00</w:t>
            </w:r>
          </w:p>
        </w:tc>
      </w:tr>
      <w:tr>
        <w:trPr>
          <w:trHeight w:val="257" w:hRule="atLeast"/>
        </w:trPr>
        <w:tc>
          <w:tcPr>
            <w:tcW w:w="6264" w:type="dxa"/>
          </w:tcPr>
          <w:p>
            <w:pPr>
              <w:pStyle w:val="TableParagraph"/>
              <w:spacing w:before="37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19229911 - Outras Restituições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39.515,00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39.515,00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7"/>
              <w:ind w:right="118"/>
              <w:rPr>
                <w:sz w:val="14"/>
              </w:rPr>
            </w:pPr>
            <w:r>
              <w:rPr>
                <w:sz w:val="14"/>
              </w:rPr>
              <w:t>39.515,00</w:t>
            </w:r>
          </w:p>
        </w:tc>
      </w:tr>
      <w:tr>
        <w:trPr>
          <w:trHeight w:val="30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 w:right="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10.997.315,00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10.997.315,00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10.997.315,00</w:t>
            </w:r>
          </w:p>
        </w:tc>
      </w:tr>
      <w:tr>
        <w:trPr>
          <w:trHeight w:val="30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79"/>
              <w:ind w:left="20" w:right="0"/>
              <w:jc w:val="left"/>
              <w:rPr>
                <w:sz w:val="14"/>
              </w:rPr>
            </w:pPr>
            <w:r>
              <w:rPr>
                <w:sz w:val="14"/>
              </w:rPr>
              <w:t>0250 - Recursos de Patrocínios</w:t>
            </w:r>
          </w:p>
        </w:tc>
      </w:tr>
      <w:tr>
        <w:trPr>
          <w:trHeight w:val="363" w:hRule="atLeast"/>
        </w:trPr>
        <w:tc>
          <w:tcPr>
            <w:tcW w:w="6264" w:type="dxa"/>
          </w:tcPr>
          <w:p>
            <w:pPr>
              <w:pStyle w:val="TableParagraph"/>
              <w:ind w:left="1680" w:right="469" w:hanging="745"/>
              <w:jc w:val="left"/>
              <w:rPr>
                <w:sz w:val="14"/>
              </w:rPr>
            </w:pPr>
            <w:r>
              <w:rPr>
                <w:sz w:val="14"/>
              </w:rPr>
              <w:t>17481011 - Outras Transferência de Instituições Privadas para EST/DF/MUN- Não Especificadas Anteriorm.-Principal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</w:tr>
      <w:tr>
        <w:trPr>
          <w:trHeight w:val="236" w:hRule="atLeast"/>
        </w:trPr>
        <w:tc>
          <w:tcPr>
            <w:tcW w:w="6264" w:type="dxa"/>
          </w:tcPr>
          <w:p>
            <w:pPr>
              <w:pStyle w:val="TableParagraph"/>
              <w:spacing w:before="16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24400011 - Transferências de Instituições Privadas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right="118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</w:tr>
      <w:tr>
        <w:trPr>
          <w:trHeight w:val="232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 w:right="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4.284.400,00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4.284.400,00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4.284.400,00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2640" w:right="0"/>
              <w:jc w:val="left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2100" w:right="0"/>
              <w:jc w:val="left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</w:tr>
      <w:tr>
        <w:trPr>
          <w:trHeight w:val="247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1680" w:right="0"/>
              <w:jc w:val="left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16.781.715,00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16.781.715,00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16.781.715,00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/>
        <w:rPr>
          <w:rFonts w:ascii="Times New Roman"/>
          <w:b w:val="0"/>
          <w:sz w:val="24"/>
        </w:rPr>
      </w:pPr>
      <w:r>
        <w:rPr/>
        <w:pict>
          <v:shape style="position:absolute;margin-left:20pt;margin-top:15.518555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684" w:val="left" w:leader="none"/>
                      <w:tab w:pos="8384" w:val="left" w:leader="none"/>
                      <w:tab w:pos="10084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16.781.715,00</w:t>
                    <w:tab/>
                    <w:t>16.781.715,00</w:t>
                    <w:tab/>
                    <w:t>16.781.715,00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10:50:22,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0"/>
      <w:ind w:right="40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2025-09-22T14:01:55Z</dcterms:created>
  <dcterms:modified xsi:type="dcterms:W3CDTF">2025-09-22T14:01:55Z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