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- 2024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2854" w:val="left" w:leader="none"/>
                    </w:tabs>
                    <w:spacing w:before="115"/>
                    <w:ind w:left="235"/>
                  </w:pPr>
                  <w:r>
                    <w:rPr>
                      <w:position w:val="-2"/>
                    </w:rPr>
                    <w:t>ORGÃO:</w:t>
                    <w:tab/>
                  </w:r>
                  <w:r>
                    <w:rPr/>
                    <w:t>19000 - SECRETARIA DE ESTADO DO DESENVOLVIMENTO ECONÔMICO E DA CIÊNCIA E</w:t>
                  </w:r>
                </w:p>
                <w:p>
                  <w:pPr>
                    <w:pStyle w:val="BodyText"/>
                    <w:tabs>
                      <w:tab w:pos="2854" w:val="left" w:leader="none"/>
                    </w:tabs>
                    <w:spacing w:line="376" w:lineRule="auto" w:before="106"/>
                    <w:ind w:left="235" w:right="1546"/>
                  </w:pPr>
                  <w:r>
                    <w:rPr>
                      <w:position w:val="-2"/>
                    </w:rPr>
                    <w:t>UNIDADE ORÇAMENTÁRIA:</w:t>
                    <w:tab/>
                  </w:r>
                  <w:r>
                    <w:rPr/>
                    <w:t>19105 - Secretaria de Estado do Desenvolvimento Econômico e da Ciência e Tecnologia CLASSIFICAÇÃO GERENCIAL:</w:t>
                    <w:tab/>
                  </w:r>
                  <w:r>
                    <w:rPr>
                      <w:position w:val="3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423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304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26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6"/>
        <w:rPr>
          <w:rFonts w:ascii="Times New Roman"/>
          <w:b w:val="0"/>
          <w:sz w:val="12"/>
        </w:rPr>
      </w:pPr>
    </w:p>
    <w:p>
      <w:pPr>
        <w:tabs>
          <w:tab w:pos="11219" w:val="left" w:leader="none"/>
        </w:tabs>
        <w:spacing w:before="0"/>
        <w:ind w:left="120" w:right="0" w:firstLine="0"/>
        <w:jc w:val="left"/>
        <w:rPr>
          <w:sz w:val="14"/>
        </w:rPr>
      </w:pPr>
      <w:r>
        <w:rPr>
          <w:spacing w:val="-19"/>
          <w:sz w:val="14"/>
          <w:shd w:fill="CCCCCC" w:color="auto" w:val="clear"/>
        </w:rPr>
        <w:t> </w:t>
      </w:r>
      <w:r>
        <w:rPr>
          <w:sz w:val="14"/>
          <w:shd w:fill="CCCCCC" w:color="auto" w:val="clear"/>
        </w:rPr>
        <w:t>1700 - Outras Transferências de Convênios ou Instrumentos Congêneres da União | Complemento de Execução Orçamentária: 0000</w:t>
        <w:tab/>
      </w: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8"/>
        <w:gridCol w:w="1695"/>
        <w:gridCol w:w="1700"/>
        <w:gridCol w:w="1211"/>
      </w:tblGrid>
      <w:tr>
        <w:trPr>
          <w:trHeight w:val="198" w:hRule="atLeast"/>
        </w:trPr>
        <w:tc>
          <w:tcPr>
            <w:tcW w:w="5538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13210101 - Remuneração de Depósitos Bancários - Principal</w:t>
            </w:r>
          </w:p>
        </w:tc>
        <w:tc>
          <w:tcPr>
            <w:tcW w:w="1695" w:type="dxa"/>
          </w:tcPr>
          <w:p>
            <w:pPr>
              <w:pStyle w:val="TableParagraph"/>
              <w:spacing w:line="156" w:lineRule="exact"/>
              <w:ind w:right="536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156" w:lineRule="exact"/>
              <w:ind w:left="518" w:right="441"/>
              <w:jc w:val="center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11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198" w:hRule="atLeast"/>
        </w:trPr>
        <w:tc>
          <w:tcPr>
            <w:tcW w:w="5538" w:type="dxa"/>
          </w:tcPr>
          <w:p>
            <w:pPr>
              <w:pStyle w:val="TableParagraph"/>
              <w:spacing w:line="141" w:lineRule="exact" w:before="37"/>
              <w:ind w:left="50"/>
              <w:rPr>
                <w:sz w:val="14"/>
              </w:rPr>
            </w:pPr>
            <w:r>
              <w:rPr>
                <w:sz w:val="14"/>
              </w:rPr>
              <w:t>17179901 - Outras Transferências de Convênios da União e de Suas Entidades</w:t>
            </w:r>
          </w:p>
        </w:tc>
        <w:tc>
          <w:tcPr>
            <w:tcW w:w="1695" w:type="dxa"/>
          </w:tcPr>
          <w:p>
            <w:pPr>
              <w:pStyle w:val="TableParagraph"/>
              <w:spacing w:line="141" w:lineRule="exact" w:before="37"/>
              <w:ind w:right="536"/>
              <w:jc w:val="right"/>
              <w:rPr>
                <w:sz w:val="14"/>
              </w:rPr>
            </w:pPr>
            <w:r>
              <w:rPr>
                <w:sz w:val="14"/>
              </w:rPr>
              <w:t>49.250,00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141" w:lineRule="exact" w:before="37"/>
              <w:ind w:left="518" w:right="518"/>
              <w:jc w:val="center"/>
              <w:rPr>
                <w:sz w:val="14"/>
              </w:rPr>
            </w:pPr>
            <w:r>
              <w:rPr>
                <w:sz w:val="14"/>
              </w:rPr>
              <w:t>49.250,00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 w:before="3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49.250,00</w:t>
            </w:r>
          </w:p>
        </w:tc>
      </w:tr>
      <w:tr>
        <w:trPr>
          <w:trHeight w:val="160" w:hRule="atLeast"/>
        </w:trPr>
        <w:tc>
          <w:tcPr>
            <w:tcW w:w="5538" w:type="dxa"/>
          </w:tcPr>
          <w:p>
            <w:pPr>
              <w:pStyle w:val="TableParagraph"/>
              <w:spacing w:line="141" w:lineRule="exact"/>
              <w:ind w:left="794"/>
              <w:rPr>
                <w:sz w:val="14"/>
              </w:rPr>
            </w:pPr>
            <w:r>
              <w:rPr>
                <w:sz w:val="14"/>
              </w:rPr>
              <w:t>- Principal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tbl>
      <w:tblPr>
        <w:tblW w:w="0" w:type="auto"/>
        <w:jc w:val="left"/>
        <w:tblInd w:w="1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4"/>
        <w:gridCol w:w="1825"/>
        <w:gridCol w:w="1700"/>
        <w:gridCol w:w="1281"/>
      </w:tblGrid>
      <w:tr>
        <w:trPr>
          <w:trHeight w:val="232" w:hRule="atLeast"/>
        </w:trPr>
        <w:tc>
          <w:tcPr>
            <w:tcW w:w="4614" w:type="dxa"/>
            <w:shd w:val="clear" w:color="auto" w:fill="CCCCCC"/>
          </w:tcPr>
          <w:p>
            <w:pPr>
              <w:pStyle w:val="TableParagraph"/>
              <w:spacing w:before="39"/>
              <w:ind w:left="1780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0"/>
              <w:ind w:right="536"/>
              <w:jc w:val="right"/>
              <w:rPr>
                <w:sz w:val="14"/>
              </w:rPr>
            </w:pPr>
            <w:r>
              <w:rPr>
                <w:sz w:val="14"/>
              </w:rPr>
              <w:t>56.250,00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0"/>
              <w:ind w:left="518" w:right="518"/>
              <w:jc w:val="center"/>
              <w:rPr>
                <w:sz w:val="14"/>
              </w:rPr>
            </w:pPr>
            <w:r>
              <w:rPr>
                <w:sz w:val="14"/>
              </w:rPr>
              <w:t>56.250,00</w:t>
            </w:r>
          </w:p>
        </w:tc>
        <w:tc>
          <w:tcPr>
            <w:tcW w:w="1281" w:type="dxa"/>
            <w:shd w:val="clear" w:color="auto" w:fill="CCCCCC"/>
          </w:tcPr>
          <w:p>
            <w:pPr>
              <w:pStyle w:val="TableParagraph"/>
              <w:spacing w:before="20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56.250,00</w:t>
            </w:r>
          </w:p>
        </w:tc>
      </w:tr>
      <w:tr>
        <w:trPr>
          <w:trHeight w:val="240" w:hRule="atLeast"/>
        </w:trPr>
        <w:tc>
          <w:tcPr>
            <w:tcW w:w="4614" w:type="dxa"/>
            <w:shd w:val="clear" w:color="auto" w:fill="CCCCCC"/>
          </w:tcPr>
          <w:p>
            <w:pPr>
              <w:pStyle w:val="TableParagraph"/>
              <w:spacing w:before="47"/>
              <w:ind w:left="960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7"/>
              <w:ind w:right="536"/>
              <w:jc w:val="right"/>
              <w:rPr>
                <w:sz w:val="14"/>
              </w:rPr>
            </w:pPr>
            <w:r>
              <w:rPr>
                <w:sz w:val="14"/>
              </w:rPr>
              <w:t>56.250,00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ind w:left="518" w:right="518"/>
              <w:jc w:val="center"/>
              <w:rPr>
                <w:sz w:val="14"/>
              </w:rPr>
            </w:pPr>
            <w:r>
              <w:rPr>
                <w:sz w:val="14"/>
              </w:rPr>
              <w:t>56.250,00</w:t>
            </w:r>
          </w:p>
        </w:tc>
        <w:tc>
          <w:tcPr>
            <w:tcW w:w="1281" w:type="dxa"/>
            <w:shd w:val="clear" w:color="auto" w:fill="CCCCCC"/>
          </w:tcPr>
          <w:p>
            <w:pPr>
              <w:pStyle w:val="TableParagraph"/>
              <w:spacing w:before="27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56.250,00</w:t>
            </w:r>
          </w:p>
        </w:tc>
      </w:tr>
      <w:tr>
        <w:trPr>
          <w:trHeight w:val="240" w:hRule="atLeast"/>
        </w:trPr>
        <w:tc>
          <w:tcPr>
            <w:tcW w:w="4614" w:type="dxa"/>
            <w:shd w:val="clear" w:color="auto" w:fill="CCCCCC"/>
          </w:tcPr>
          <w:p>
            <w:pPr>
              <w:pStyle w:val="TableParagraph"/>
              <w:spacing w:before="47"/>
              <w:ind w:left="420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7"/>
              <w:ind w:right="536"/>
              <w:jc w:val="right"/>
              <w:rPr>
                <w:sz w:val="14"/>
              </w:rPr>
            </w:pPr>
            <w:r>
              <w:rPr>
                <w:sz w:val="14"/>
              </w:rPr>
              <w:t>56.250,00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ind w:left="518" w:right="518"/>
              <w:jc w:val="center"/>
              <w:rPr>
                <w:sz w:val="14"/>
              </w:rPr>
            </w:pPr>
            <w:r>
              <w:rPr>
                <w:sz w:val="14"/>
              </w:rPr>
              <w:t>56.250,00</w:t>
            </w:r>
          </w:p>
        </w:tc>
        <w:tc>
          <w:tcPr>
            <w:tcW w:w="1281" w:type="dxa"/>
            <w:shd w:val="clear" w:color="auto" w:fill="CCCCCC"/>
          </w:tcPr>
          <w:p>
            <w:pPr>
              <w:pStyle w:val="TableParagraph"/>
              <w:spacing w:before="27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56.250,00</w:t>
            </w:r>
          </w:p>
        </w:tc>
      </w:tr>
      <w:tr>
        <w:trPr>
          <w:trHeight w:val="247" w:hRule="atLeast"/>
        </w:trPr>
        <w:tc>
          <w:tcPr>
            <w:tcW w:w="4614" w:type="dxa"/>
            <w:shd w:val="clear" w:color="auto" w:fill="CCCCCC"/>
          </w:tcPr>
          <w:p>
            <w:pPr>
              <w:pStyle w:val="TableParagraph"/>
              <w:spacing w:before="47"/>
              <w:rPr>
                <w:sz w:val="14"/>
              </w:rPr>
            </w:pPr>
            <w:r>
              <w:rPr>
                <w:sz w:val="14"/>
              </w:rPr>
              <w:t>TOTAL DO ÓRGÃO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7"/>
              <w:ind w:right="536"/>
              <w:jc w:val="right"/>
              <w:rPr>
                <w:sz w:val="14"/>
              </w:rPr>
            </w:pPr>
            <w:r>
              <w:rPr>
                <w:sz w:val="14"/>
              </w:rPr>
              <w:t>56.250,00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ind w:left="518" w:right="518"/>
              <w:jc w:val="center"/>
              <w:rPr>
                <w:sz w:val="14"/>
              </w:rPr>
            </w:pPr>
            <w:r>
              <w:rPr>
                <w:sz w:val="14"/>
              </w:rPr>
              <w:t>56.250,00</w:t>
            </w:r>
          </w:p>
        </w:tc>
        <w:tc>
          <w:tcPr>
            <w:tcW w:w="1281" w:type="dxa"/>
            <w:shd w:val="clear" w:color="auto" w:fill="CCCCCC"/>
          </w:tcPr>
          <w:p>
            <w:pPr>
              <w:pStyle w:val="TableParagraph"/>
              <w:spacing w:before="27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56.250,00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9"/>
        </w:rPr>
      </w:pPr>
      <w:r>
        <w:rPr/>
        <w:pict>
          <v:shape style="position:absolute;margin-left:20pt;margin-top:12.448291pt;width:555pt;height:12pt;mso-position-horizontal-relative:page;mso-position-vertical-relative:paragraph;z-index:-251655168;mso-wrap-distance-left:0;mso-wrap-distance-right:0" type="#_x0000_t202" filled="true" fillcolor="#cccccc" stroked="false">
            <v:textbox inset="0,0,0,0">
              <w:txbxContent>
                <w:p>
                  <w:pPr>
                    <w:tabs>
                      <w:tab w:pos="6957" w:val="left" w:leader="none"/>
                      <w:tab w:pos="8657" w:val="left" w:leader="none"/>
                      <w:tab w:pos="10357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TOTAL GERAL</w:t>
                    <w:tab/>
                  </w:r>
                  <w:r>
                    <w:rPr>
                      <w:position w:val="2"/>
                      <w:sz w:val="14"/>
                    </w:rPr>
                    <w:t>56.250,00</w:t>
                    <w:tab/>
                    <w:t>56.250,00</w:t>
                    <w:tab/>
                    <w:t>56.250,00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12:50:11, Segunda-feira, 29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2025-09-29T15:54:11Z</dcterms:created>
  <dcterms:modified xsi:type="dcterms:W3CDTF">2025-09-29T15:54:11Z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2025-09-29T00:00:00Z</vt:filetime>
  </property>
</Properties>
</file>