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rFonts w:ascii="Times New Roman"/>
          <w:b w:val="0"/>
          <w:sz w:val="27"/>
        </w:rPr>
      </w:pPr>
    </w:p>
    <w:p>
      <w:pPr>
        <w:pStyle w:val="Heading1"/>
        <w:spacing w:line="504" w:lineRule="auto" w:before="93"/>
        <w:ind w:left="4278" w:right="3165" w:hanging="1094"/>
      </w:pPr>
      <w:r>
        <w:rPr/>
        <w:pict>
          <v:shape style="position:absolute;margin-left:36.029999pt;margin-top:56.497871pt;width:522.9500pt;height:22.95pt;mso-position-horizontal-relative:page;mso-position-vertical-relative:paragraph;z-index:251665408" type="#_x0000_t202" filled="true" fillcolor="#e7e5e4" stroked="true" strokeweight=".05pt" strokecolor="#000000"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Informações do aditivo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/>
        <w:t>PROGRAMA DE DEMANDAS DO ÓRGÃO ADITIVO NOVA DFD</w:t>
      </w:r>
    </w:p>
    <w:p>
      <w:pPr>
        <w:pStyle w:val="BodyText"/>
      </w:pPr>
    </w:p>
    <w:p>
      <w:pPr>
        <w:pStyle w:val="BodyText"/>
        <w:rPr>
          <w:sz w:val="23"/>
        </w:rPr>
      </w:pPr>
      <w:r>
        <w:rPr/>
        <w:pict>
          <v:shape style="position:absolute;margin-left:36.029999pt;margin-top:15.22458pt;width:522.9500pt;height:237.95pt;mso-position-horizontal-relative:page;mso-position-vertical-relative:paragraph;z-index:-251658240;mso-wrap-distance-left:0;mso-wrap-distance-right:0" type="#_x0000_t202" filled="false" stroked="true" strokeweight=".05pt" strokecolor="#000000"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Tipo de aditivo:</w:t>
                  </w:r>
                </w:p>
                <w:p>
                  <w:pPr>
                    <w:pStyle w:val="BodyText"/>
                    <w:spacing w:line="271" w:lineRule="auto" w:before="30"/>
                    <w:ind w:left="158" w:right="100"/>
                  </w:pPr>
                  <w:r>
                    <w:rPr>
                      <w:b w:val="0"/>
                    </w:rPr>
                    <w:t>Objeto da contratação: </w:t>
                  </w:r>
                  <w:r>
                    <w:rPr/>
                    <w:t>O OBJETO É A CONTRATAÇÃO DE EMPRESA ESPECIALIZADA PARA A EXECUÇÃO DE LEVANTAMENTO HIDROGRÁFICO (BATIMETRIA) NO RIO SERGIPE. O ESCOPO GEOGRÁFICO COMPREENDE O TRECHO SITUADO ENTRE A ISOBATIMÉTRICA DE 5 METROS NA BARRA E A EXTENSÃO DE 24 KM RIO ACIMA, TOMANDO COMO REFERÊNCIA AS COORDENADAS 709736.95 / 8806870.39, CONFORME ESPECIFICAÇÕES TÉCNICAS E METODOLÓGICAS CONSOLIDADAS EM DOCUMENTOS ADICIONADOS AOS AUTOS.</w:t>
                  </w:r>
                </w:p>
                <w:p>
                  <w:pPr>
                    <w:pStyle w:val="BodyText"/>
                    <w:spacing w:line="271" w:lineRule="auto" w:before="1"/>
                    <w:ind w:left="158" w:right="240"/>
                    <w:jc w:val="both"/>
                  </w:pPr>
                  <w:r>
                    <w:rPr>
                      <w:b w:val="0"/>
                    </w:rPr>
                    <w:t>Justificativa da solicitação: </w:t>
                  </w:r>
                  <w:r>
                    <w:rPr/>
                    <w:t>A REALIZAÇÃO DESTE LEVANTAMENTO FUNDAMENTA-SE NA NECESSIDADE DE ATUALIZAÇÃO DA BASE DE DADOS BATIMÉTRICOS DO RIO SERGIPE PARA SUBSIDIAR PROJETOS DE ENGENHARIA E GESTÃO PORTUÁRIA. OS DADOS OBTIDOS SERÃO ESSENCIAIS PARA: 1.</w:t>
                  </w:r>
                </w:p>
                <w:p>
                  <w:pPr>
                    <w:pStyle w:val="BodyText"/>
                    <w:spacing w:line="271" w:lineRule="auto"/>
                    <w:ind w:left="158" w:right="212"/>
                  </w:pPr>
                  <w:r>
                    <w:rPr/>
                    <w:t>ESTIMATIVA PRECISA DE VOLUMES DE DRAGAGEM PARA MANUTENÇÃO OU APROFUNDAMENTO DO CANAL. 2. ATUALIZAÇÃO CARTOGRÁFICA E ANÁLISE DA DINÂMICA DE SEDIMENTAÇÃO NA CALHA FLUVIAL. 3. APOIO À SEGURANÇA DA NAVEGAÇÃO E PLANEJAMENTO DE INFRAESTRUTURA PORTUÁRIA E NAVAL. 4. GARANTIA DE ACURÁCIA TÉCNICA MEDIANTE A APLICAÇÃO DE METODOLOGIAS DE CONTROLE E VALIDAÇÃO ESTATÍSTICA IDENTIFICADAS COMO BOAS PRÁTICAS NOS DOCUMENTOS DE REFERÊNCIA. DADOS DE REFERÊNCIA SE ENCONTRAM NO PROCESSO E-DOC N° 249/2026-COMPRAS.GOV-SEDETEC.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36.029999pt;margin-top:268.214569pt;width:522.9500pt;height:23pt;mso-position-horizontal-relative:page;mso-position-vertical-relative:paragraph;z-index:-251657216;mso-wrap-distance-left:0;mso-wrap-distance-right:0" type="#_x0000_t202" filled="true" fillcolor="#e7e5e4" stroked="true" strokeweight=".05pt" strokecolor="#000000"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Informações da unidade requisitante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  <w:rPr>
          <w:sz w:val="6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Nº/Ano: </w:t>
                  </w:r>
                  <w:r>
                    <w:rPr>
                      <w:b/>
                      <w:sz w:val="20"/>
                    </w:rPr>
                    <w:t>2388/2026</w:t>
                  </w:r>
                </w:p>
                <w:p>
                  <w:pPr>
                    <w:pStyle w:val="BodyText"/>
                    <w:spacing w:line="271" w:lineRule="auto" w:before="30"/>
                    <w:ind w:left="158" w:right="856"/>
                  </w:pPr>
                  <w:r>
                    <w:rPr>
                      <w:b w:val="0"/>
                    </w:rPr>
                    <w:t>Órgão/Entidade: </w:t>
                  </w:r>
                  <w:r>
                    <w:rPr/>
                    <w:t>SEDETEC - SECRETARIA DE ESTADO DO DESENVOLVIMENTO ECONÔMICO E DA CIÊNCIA E TECNOLOGIA</w:t>
                  </w:r>
                </w:p>
                <w:p>
                  <w:pPr>
                    <w:pStyle w:val="BodyText"/>
                    <w:ind w:left="158"/>
                  </w:pPr>
                  <w:r>
                    <w:rPr>
                      <w:b w:val="0"/>
                    </w:rPr>
                    <w:t>Nome: </w:t>
                  </w:r>
                  <w:r>
                    <w:rPr/>
                    <w:t>ALDO OTONIEL DE CARVALHO RODRIGUES</w:t>
                  </w:r>
                </w:p>
                <w:p>
                  <w:pPr>
                    <w:spacing w:before="31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 </w:t>
                  </w:r>
                  <w:r>
                    <w:rPr>
                      <w:b/>
                      <w:sz w:val="20"/>
                    </w:rPr>
                    <w:t>SETOR DE PLANEJAMENTO </w:t>
                  </w:r>
                  <w:r>
                    <w:rPr>
                      <w:sz w:val="20"/>
                    </w:rPr>
                    <w:t>E-mail: </w:t>
                  </w:r>
                  <w:hyperlink r:id="rId7">
                    <w:r>
                      <w:rPr>
                        <w:b/>
                        <w:sz w:val="20"/>
                      </w:rPr>
                      <w:t>aldo.rodrigues@sedetec.se.gov.br</w:t>
                    </w:r>
                  </w:hyperlink>
                  <w:r>
                    <w:rPr>
                      <w:b/>
                      <w:sz w:val="20"/>
                    </w:rPr>
                    <w:t>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(79) 3218-1118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Nº do processo no SEI: </w:t>
                  </w:r>
                  <w:r>
                    <w:rPr>
                      <w:b/>
                      <w:sz w:val="20"/>
                    </w:rPr>
                    <w:t>---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4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Informações gerais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69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line="271" w:lineRule="auto" w:before="0"/>
                    <w:ind w:left="158" w:right="3407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Tipo de objeto: </w:t>
                  </w:r>
                  <w:r>
                    <w:rPr>
                      <w:b/>
                      <w:sz w:val="20"/>
                    </w:rPr>
                    <w:t>SERVIÇO NÃO CONTINUADO </w:t>
                  </w:r>
                  <w:r>
                    <w:rPr>
                      <w:sz w:val="20"/>
                    </w:rPr>
                    <w:t>[ ] com Material/Serviço Forma de contratação: </w:t>
                  </w:r>
                  <w:r>
                    <w:rPr>
                      <w:b/>
                      <w:sz w:val="20"/>
                    </w:rPr>
                    <w:t>LICITAÇÃO</w:t>
                  </w:r>
                </w:p>
                <w:p>
                  <w:pPr>
                    <w:tabs>
                      <w:tab w:pos="2693" w:val="left" w:leader="none"/>
                    </w:tabs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Grau de prioridade: </w:t>
                  </w:r>
                  <w:r>
                    <w:rPr>
                      <w:b/>
                      <w:sz w:val="20"/>
                    </w:rPr>
                    <w:t>ALTA</w:t>
                    <w:tab/>
                  </w:r>
                  <w:r>
                    <w:rPr>
                      <w:sz w:val="20"/>
                    </w:rPr>
                    <w:t>Tipo de demanda: </w:t>
                  </w:r>
                  <w:r>
                    <w:rPr>
                      <w:b/>
                      <w:sz w:val="20"/>
                    </w:rPr>
                    <w:t>NOVA DEMANDA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Contratação centralizada: </w:t>
                  </w:r>
                  <w:r>
                    <w:rPr>
                      <w:b/>
                      <w:sz w:val="20"/>
                    </w:rPr>
                    <w:t>NÃO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5"/>
        <w:rPr>
          <w:sz w:val="4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Detalhamento dos itens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195"/>
        <w:ind w:left="100"/>
      </w:pPr>
      <w:r>
        <w:rPr/>
        <w:t>202 - SERVICO DE ELABORACAO DE ESTUDOS E PROJETOS DE ENGENHARIA E ARQUITETURA</w:t>
      </w:r>
    </w:p>
    <w:p>
      <w:pPr>
        <w:pStyle w:val="BodyText"/>
        <w:spacing w:before="6"/>
        <w:rPr>
          <w:sz w:val="13"/>
        </w:rPr>
      </w:pPr>
    </w:p>
    <w:p>
      <w:pPr>
        <w:tabs>
          <w:tab w:pos="8292" w:val="left" w:leader="none"/>
        </w:tabs>
        <w:spacing w:before="94"/>
        <w:ind w:left="3452" w:right="0" w:firstLine="0"/>
        <w:jc w:val="left"/>
        <w:rPr>
          <w:sz w:val="20"/>
        </w:rPr>
      </w:pPr>
      <w:r>
        <w:rPr/>
        <w:pict>
          <v:group style="position:absolute;margin-left:36pt;margin-top:22.024883pt;width:523pt;height:.1pt;mso-position-horizontal-relative:page;mso-position-vertical-relative:paragraph;z-index:-251652096;mso-wrap-distance-left:0;mso-wrap-distance-right:0" coordorigin="720,440" coordsize="10460,2">
            <v:line style="position:absolute" from="7833,441" to="720,441" stroked="true" strokeweight=".05pt" strokecolor="#000000">
              <v:stroke dashstyle="solid"/>
            </v:line>
            <v:line style="position:absolute" from="11180,441" to="7833,441" stroked="true" strokeweight=".05pt" strokecolor="#000000">
              <v:stroke dashstyle="solid"/>
            </v:line>
            <w10:wrap type="topAndBottom"/>
          </v:group>
        </w:pict>
      </w:r>
      <w:r>
        <w:rPr>
          <w:sz w:val="20"/>
        </w:rPr>
        <w:t>Item</w:t>
        <w:tab/>
        <w:t>Qtde/Valores</w:t>
      </w:r>
    </w:p>
    <w:p>
      <w:pPr>
        <w:spacing w:after="0"/>
        <w:jc w:val="left"/>
        <w:rPr>
          <w:sz w:val="20"/>
        </w:rPr>
        <w:sectPr>
          <w:headerReference w:type="default" r:id="rId5"/>
          <w:footerReference w:type="default" r:id="rId6"/>
          <w:type w:val="continuous"/>
          <w:pgSz w:w="11900" w:h="16840"/>
          <w:pgMar w:header="400" w:footer="845" w:top="1980" w:bottom="1040" w:left="620" w:right="620"/>
          <w:pgNumType w:start="1"/>
        </w:sectPr>
      </w:pPr>
    </w:p>
    <w:p>
      <w:pPr>
        <w:pStyle w:val="BodyText"/>
        <w:spacing w:before="8"/>
        <w:rPr>
          <w:b w:val="0"/>
          <w:sz w:val="27"/>
        </w:rPr>
      </w:pPr>
    </w:p>
    <w:p>
      <w:pPr>
        <w:spacing w:after="0"/>
        <w:rPr>
          <w:sz w:val="27"/>
        </w:rPr>
        <w:sectPr>
          <w:pgSz w:w="11900" w:h="16840"/>
          <w:pgMar w:header="400" w:footer="845" w:top="1980" w:bottom="1040" w:left="620" w:right="620"/>
        </w:sectPr>
      </w:pPr>
    </w:p>
    <w:p>
      <w:pPr>
        <w:spacing w:line="302" w:lineRule="auto" w:before="94"/>
        <w:ind w:left="180" w:right="-20" w:firstLine="0"/>
        <w:jc w:val="left"/>
        <w:rPr>
          <w:sz w:val="18"/>
        </w:rPr>
      </w:pPr>
      <w:r>
        <w:rPr>
          <w:sz w:val="18"/>
        </w:rPr>
        <w:t>469060-5 - LEVANTAMENTO TOPOGRAFICO E SONDAGEM TECNICA - TIPO CAMPO SONDAGEM,EXECUÇÃODA SONDAGEM UTILIZANDO ECOBATÍMETRO MONOFEIXE COM FREQUÊNCIA DE OPERAÇÃO DE200/210 KHZ E PRECISÃO VERTICAL SUPERIOR A 10 CM. O POSICIONAMENTO HORIZONTAL SERÁ GARANTIDO POR SISTEMA GNSS COM CORREÇÃO DGPS, ASSEGURANDO PRECISÃO SUBMÉTRICA. A EMBARCAÇÃO UTILIZADA DEVERÁ SER COMPATÍVEL COM AS CONDIÇÕES DE NAVEGABILIDADE DO TRECHO, SENDO PREVISTA A UTILIZAÇÃO DE EMBARCAÇÃOTIPO VOADEIRA PARA ÁREAS ABRIGADAS, DEMAIS INFORMAÇÕES CONFORME TERMO DE REFERÊNCIA.</w:t>
      </w:r>
    </w:p>
    <w:p>
      <w:pPr>
        <w:pStyle w:val="BodyText"/>
        <w:rPr>
          <w:b w:val="0"/>
        </w:rPr>
      </w:pPr>
      <w:r>
        <w:rPr>
          <w:b w:val="0"/>
        </w:rPr>
        <w:br w:type="column"/>
      </w:r>
      <w:r>
        <w:rPr>
          <w:b w:val="0"/>
        </w:rPr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  <w:sz w:val="16"/>
        </w:rPr>
      </w:pPr>
    </w:p>
    <w:p>
      <w:pPr>
        <w:spacing w:before="0"/>
        <w:ind w:left="0" w:right="197" w:firstLine="0"/>
        <w:jc w:val="right"/>
        <w:rPr>
          <w:sz w:val="18"/>
        </w:rPr>
      </w:pPr>
      <w:r>
        <w:rPr>
          <w:sz w:val="18"/>
        </w:rPr>
        <w:t>1</w:t>
      </w:r>
    </w:p>
    <w:p>
      <w:pPr>
        <w:spacing w:before="53"/>
        <w:ind w:left="0" w:right="197" w:firstLine="0"/>
        <w:jc w:val="right"/>
        <w:rPr>
          <w:sz w:val="18"/>
        </w:rPr>
      </w:pPr>
      <w:r>
        <w:rPr>
          <w:i/>
          <w:sz w:val="18"/>
        </w:rPr>
        <w:t>Unit. </w:t>
      </w:r>
      <w:r>
        <w:rPr>
          <w:sz w:val="18"/>
        </w:rPr>
        <w:t>R$ 560.666,6700</w:t>
      </w:r>
    </w:p>
    <w:p>
      <w:pPr>
        <w:spacing w:before="53"/>
        <w:ind w:left="0" w:right="197" w:firstLine="0"/>
        <w:jc w:val="right"/>
        <w:rPr>
          <w:sz w:val="18"/>
        </w:rPr>
      </w:pPr>
      <w:r>
        <w:rPr>
          <w:i/>
          <w:sz w:val="18"/>
        </w:rPr>
        <w:t>Total </w:t>
      </w:r>
      <w:r>
        <w:rPr>
          <w:sz w:val="18"/>
        </w:rPr>
        <w:t>R$ 560.666,67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3"/>
        <w:rPr>
          <w:b w:val="0"/>
          <w:sz w:val="28"/>
        </w:rPr>
      </w:pPr>
    </w:p>
    <w:p>
      <w:pPr>
        <w:spacing w:before="0"/>
        <w:ind w:left="0" w:right="197" w:firstLine="0"/>
        <w:jc w:val="right"/>
        <w:rPr>
          <w:b/>
          <w:sz w:val="20"/>
        </w:rPr>
      </w:pPr>
      <w:r>
        <w:rPr/>
        <w:pict>
          <v:shape style="position:absolute;margin-left:36pt;margin-top:-5.650117pt;width:523pt;height:.1pt;mso-position-horizontal-relative:page;mso-position-vertical-relative:paragraph;z-index:251675648" coordorigin="720,-113" coordsize="10460,0" path="m7833,-113l720,-113m11180,-113l7833,-113e" filled="false" stroked="true" strokeweight=".05pt" strokecolor="#000000">
            <v:path arrowok="t"/>
            <v:stroke dashstyle="solid"/>
            <w10:wrap type="none"/>
          </v:shape>
        </w:pict>
      </w:r>
      <w:r>
        <w:rPr>
          <w:sz w:val="20"/>
        </w:rPr>
        <w:t>Valor total previsto de </w:t>
      </w:r>
      <w:r>
        <w:rPr>
          <w:b/>
          <w:sz w:val="20"/>
        </w:rPr>
        <w:t>R$ 560.666,67</w:t>
      </w:r>
    </w:p>
    <w:p>
      <w:pPr>
        <w:spacing w:after="0"/>
        <w:jc w:val="right"/>
        <w:rPr>
          <w:sz w:val="20"/>
        </w:rPr>
        <w:sectPr>
          <w:type w:val="continuous"/>
          <w:pgSz w:w="11900" w:h="16840"/>
          <w:pgMar w:top="1980" w:bottom="1040" w:left="620" w:right="620"/>
          <w:cols w:num="2" w:equalWidth="0">
            <w:col w:w="7032" w:space="40"/>
            <w:col w:w="3588"/>
          </w:cols>
        </w:sectPr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2.95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Informações complementares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94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Prazo de entrega/execução: </w:t>
                  </w:r>
                  <w:r>
                    <w:rPr>
                      <w:b/>
                      <w:sz w:val="20"/>
                    </w:rPr>
                    <w:t>---</w:t>
                  </w:r>
                </w:p>
                <w:p>
                  <w:pPr>
                    <w:spacing w:line="271" w:lineRule="auto" w:before="30"/>
                    <w:ind w:left="158" w:right="6172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Local e horário de entrega/execução: </w:t>
                  </w:r>
                  <w:r>
                    <w:rPr>
                      <w:b/>
                      <w:sz w:val="20"/>
                    </w:rPr>
                    <w:t>--- </w:t>
                  </w:r>
                  <w:r>
                    <w:rPr>
                      <w:sz w:val="20"/>
                    </w:rPr>
                    <w:t>Prazo de pagamento: </w:t>
                  </w:r>
                  <w:r>
                    <w:rPr>
                      <w:b/>
                      <w:sz w:val="20"/>
                    </w:rPr>
                    <w:t>--- </w:t>
                  </w:r>
                  <w:r>
                    <w:rPr>
                      <w:sz w:val="20"/>
                    </w:rPr>
                    <w:t>Prazo de vigência: </w:t>
                  </w:r>
                  <w:r>
                    <w:rPr>
                      <w:b/>
                      <w:spacing w:val="-6"/>
                      <w:sz w:val="20"/>
                    </w:rPr>
                    <w:t>--- </w:t>
                  </w:r>
                  <w:r>
                    <w:rPr>
                      <w:sz w:val="20"/>
                    </w:rPr>
                    <w:t>Possibilidade de prorrogação: </w:t>
                  </w:r>
                  <w:r>
                    <w:rPr>
                      <w:b/>
                      <w:sz w:val="20"/>
                    </w:rPr>
                    <w:t>Não</w:t>
                  </w:r>
                </w:p>
                <w:p>
                  <w:pPr>
                    <w:spacing w:line="271" w:lineRule="auto" w:before="0"/>
                    <w:ind w:left="158" w:right="3407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Há vínculo ou dependência com o objeto de outro PDO: [ ] Sim [ X ] Não Outras peculiaridades da contratação: </w:t>
                  </w:r>
                  <w:r>
                    <w:rPr>
                      <w:b/>
                      <w:sz w:val="20"/>
                    </w:rPr>
                    <w:t>---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Previsão da data em que a execução do objeto deve ser iniciada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4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30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Data prevista: </w:t>
                  </w:r>
                  <w:r>
                    <w:rPr>
                      <w:b/>
                      <w:sz w:val="20"/>
                    </w:rPr>
                    <w:t>15/07/2026 </w:t>
                  </w:r>
                  <w:r>
                    <w:rPr>
                      <w:sz w:val="20"/>
                    </w:rPr>
                    <w:t>Existe possibilidade de ajuste desta data: [ X ] Sim [ ] Não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5"/>
        <w:rPr>
          <w:sz w:val="4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Estimativa preliminar do valor da contratação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43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line="271" w:lineRule="auto" w:before="0"/>
                    <w:ind w:left="158" w:right="518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Valor previsto </w:t>
                  </w:r>
                  <w:r>
                    <w:rPr>
                      <w:b/>
                      <w:sz w:val="20"/>
                    </w:rPr>
                    <w:t>R$ 560.666,67 </w:t>
                  </w:r>
                  <w:r>
                    <w:rPr>
                      <w:sz w:val="20"/>
                    </w:rPr>
                    <w:t>(Quinhentos e Sessenta Mil e Seiscentos e Sessenta e Seis Reais e Sessenta e Sete Centavos)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10"/>
        <w:rPr>
          <w:sz w:val="4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Origem do recurso que irá lastrear a despesa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2"/>
        <w:rPr>
          <w:sz w:val="26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4"/>
        <w:gridCol w:w="2111"/>
        <w:gridCol w:w="1456"/>
        <w:gridCol w:w="1796"/>
        <w:gridCol w:w="1736"/>
        <w:gridCol w:w="1658"/>
      </w:tblGrid>
      <w:tr>
        <w:trPr>
          <w:trHeight w:val="338" w:hRule="atLeast"/>
        </w:trPr>
        <w:tc>
          <w:tcPr>
            <w:tcW w:w="170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3" w:lineRule="exact"/>
              <w:ind w:left="380" w:right="428"/>
              <w:rPr>
                <w:sz w:val="20"/>
              </w:rPr>
            </w:pPr>
            <w:r>
              <w:rPr>
                <w:sz w:val="20"/>
              </w:rPr>
              <w:t>Unid. orc.</w:t>
            </w:r>
          </w:p>
        </w:tc>
        <w:tc>
          <w:tcPr>
            <w:tcW w:w="21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3" w:lineRule="exact"/>
              <w:ind w:left="430" w:right="527"/>
              <w:rPr>
                <w:sz w:val="20"/>
              </w:rPr>
            </w:pPr>
            <w:r>
              <w:rPr>
                <w:sz w:val="20"/>
              </w:rPr>
              <w:t>Class.</w:t>
            </w: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3" w:lineRule="exact"/>
              <w:ind w:right="448"/>
              <w:jc w:val="right"/>
              <w:rPr>
                <w:sz w:val="20"/>
              </w:rPr>
            </w:pPr>
            <w:r>
              <w:rPr>
                <w:sz w:val="20"/>
              </w:rPr>
              <w:t>Ação</w:t>
            </w:r>
          </w:p>
        </w:tc>
        <w:tc>
          <w:tcPr>
            <w:tcW w:w="17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3" w:lineRule="exact"/>
              <w:ind w:left="430" w:right="236"/>
              <w:rPr>
                <w:sz w:val="20"/>
              </w:rPr>
            </w:pPr>
            <w:r>
              <w:rPr>
                <w:sz w:val="20"/>
              </w:rPr>
              <w:t>Elem. Desp.</w:t>
            </w:r>
          </w:p>
        </w:tc>
        <w:tc>
          <w:tcPr>
            <w:tcW w:w="17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3" w:lineRule="exact"/>
              <w:ind w:left="235" w:right="226"/>
              <w:rPr>
                <w:sz w:val="20"/>
              </w:rPr>
            </w:pPr>
            <w:r>
              <w:rPr>
                <w:sz w:val="20"/>
              </w:rPr>
              <w:t>Fonte recurso</w:t>
            </w:r>
          </w:p>
        </w:tc>
        <w:tc>
          <w:tcPr>
            <w:tcW w:w="16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Valor</w:t>
            </w:r>
          </w:p>
        </w:tc>
      </w:tr>
      <w:tr>
        <w:trPr>
          <w:trHeight w:val="455" w:hRule="atLeast"/>
        </w:trPr>
        <w:tc>
          <w:tcPr>
            <w:tcW w:w="17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0"/>
              <w:ind w:left="380" w:right="428"/>
              <w:rPr>
                <w:sz w:val="20"/>
              </w:rPr>
            </w:pPr>
            <w:r>
              <w:rPr>
                <w:sz w:val="20"/>
              </w:rPr>
              <w:t>191050</w:t>
            </w:r>
          </w:p>
        </w:tc>
        <w:tc>
          <w:tcPr>
            <w:tcW w:w="2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0"/>
              <w:ind w:left="430" w:right="527"/>
              <w:rPr>
                <w:sz w:val="20"/>
              </w:rPr>
            </w:pPr>
            <w:r>
              <w:rPr>
                <w:sz w:val="20"/>
              </w:rPr>
              <w:t>19.661.0027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0"/>
              <w:ind w:right="454"/>
              <w:jc w:val="right"/>
              <w:rPr>
                <w:sz w:val="20"/>
              </w:rPr>
            </w:pPr>
            <w:r>
              <w:rPr>
                <w:sz w:val="20"/>
              </w:rPr>
              <w:t>0927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0"/>
              <w:ind w:left="430" w:right="236"/>
              <w:rPr>
                <w:sz w:val="20"/>
              </w:rPr>
            </w:pPr>
            <w:r>
              <w:rPr>
                <w:sz w:val="20"/>
              </w:rPr>
              <w:t>339035</w:t>
            </w:r>
          </w:p>
        </w:tc>
        <w:tc>
          <w:tcPr>
            <w:tcW w:w="1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0"/>
              <w:ind w:left="235" w:right="226"/>
              <w:rPr>
                <w:sz w:val="20"/>
              </w:rPr>
            </w:pPr>
            <w:r>
              <w:rPr>
                <w:sz w:val="20"/>
              </w:rPr>
              <w:t>1500000000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0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R$ 560.666,67</w:t>
            </w:r>
          </w:p>
        </w:tc>
      </w:tr>
      <w:tr>
        <w:trPr>
          <w:trHeight w:val="455" w:hRule="atLeast"/>
        </w:trPr>
        <w:tc>
          <w:tcPr>
            <w:tcW w:w="17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0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R$ 560.666,67</w:t>
            </w:r>
          </w:p>
        </w:tc>
      </w:tr>
    </w:tbl>
    <w:p>
      <w:pPr>
        <w:pStyle w:val="BodyText"/>
        <w:spacing w:before="3"/>
        <w:rPr>
          <w:sz w:val="5"/>
        </w:rPr>
      </w:pPr>
      <w:r>
        <w:rPr/>
        <w:pict>
          <v:shape style="position:absolute;margin-left:36.029999pt;margin-top:5.04pt;width:522.9500pt;height:23pt;mso-position-horizontal-relative:page;mso-position-vertical-relative:paragraph;z-index:-251642880;mso-wrap-distance-left:0;mso-wrap-distance-right:0" type="#_x0000_t202" filled="true" fillcolor="#e7e5e4" stroked="true" strokeweight=".05pt" strokecolor="#000000"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Indicação dos integrantes da equipe de planejamento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sz w:val="6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95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7"/>
                    <w:rPr>
                      <w:sz w:val="23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Titular: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  <w:p>
                  <w:pPr>
                    <w:pStyle w:val="BodyText"/>
                    <w:spacing w:line="271" w:lineRule="auto" w:before="30"/>
                    <w:ind w:left="158" w:right="856"/>
                  </w:pPr>
                  <w:r>
                    <w:rPr>
                      <w:b w:val="0"/>
                    </w:rPr>
                    <w:t>Órgão/Entidade: </w:t>
                  </w:r>
                  <w:r>
                    <w:rPr/>
                    <w:t>SEDETEC - SECRETARIA DE ESTADO DO DESENVOLVIMENTO ECONÔMICO E DA CIÊNCIA E TECNOLOGIA</w:t>
                  </w: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 </w:t>
                  </w:r>
                  <w:r>
                    <w:rPr>
                      <w:b/>
                      <w:sz w:val="20"/>
                    </w:rPr>
                    <w:t>------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  <w:p>
                  <w:pPr>
                    <w:pStyle w:val="BodyText"/>
                    <w:spacing w:before="2"/>
                    <w:rPr>
                      <w:sz w:val="25"/>
                    </w:rPr>
                  </w:pPr>
                </w:p>
                <w:p>
                  <w:pPr>
                    <w:spacing w:before="1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Substituto: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spacing w:after="0"/>
        <w:sectPr>
          <w:type w:val="continuous"/>
          <w:pgSz w:w="11900" w:h="16840"/>
          <w:pgMar w:top="1980" w:bottom="1040" w:left="620" w:right="620"/>
        </w:sectPr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55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pStyle w:val="BodyText"/>
                    <w:spacing w:line="271" w:lineRule="auto"/>
                    <w:ind w:left="158" w:right="856"/>
                  </w:pPr>
                  <w:r>
                    <w:rPr>
                      <w:b w:val="0"/>
                    </w:rPr>
                    <w:t>Órgão/Entidade: </w:t>
                  </w:r>
                  <w:r>
                    <w:rPr/>
                    <w:t>SEDETEC - SECRETARIA DE ESTADO DO DESENVOLVIMENTO ECONÔMICO E DA CIÊNCIA E TECNOLOGIA</w:t>
                  </w: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 </w:t>
                  </w:r>
                  <w:r>
                    <w:rPr>
                      <w:b/>
                      <w:sz w:val="20"/>
                    </w:rPr>
                    <w:t>------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2.95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Setor responsável pela futura fiscalização do contrato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4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55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pStyle w:val="BodyText"/>
                    <w:spacing w:line="271" w:lineRule="auto"/>
                    <w:ind w:left="158" w:right="856"/>
                  </w:pPr>
                  <w:r>
                    <w:rPr>
                      <w:b w:val="0"/>
                    </w:rPr>
                    <w:t>Órgão/Entidade: </w:t>
                  </w:r>
                  <w:r>
                    <w:rPr/>
                    <w:t>SEDETEC - SECRETARIA DE ESTADO DO DESENVOLVIMENTO ECONÔMICO E DA CIÊNCIA E TECNOLOGIA</w:t>
                  </w: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 </w:t>
                  </w:r>
                  <w:r>
                    <w:rPr>
                      <w:b/>
                      <w:sz w:val="20"/>
                    </w:rPr>
                    <w:t>------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2.95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Setor responsável pela futura gestão do contrato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4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55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pStyle w:val="BodyText"/>
                    <w:spacing w:line="271" w:lineRule="auto"/>
                    <w:ind w:left="158" w:right="856"/>
                  </w:pPr>
                  <w:r>
                    <w:rPr>
                      <w:b w:val="0"/>
                    </w:rPr>
                    <w:t>Órgão/Entidade: </w:t>
                  </w:r>
                  <w:r>
                    <w:rPr/>
                    <w:t>SEDETEC - SECRETARIA DE ESTADO DO DESENVOLVIMENTO ECONÔMICO E DA CIÊNCIA E TECNOLOGIA</w:t>
                  </w: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 </w:t>
                  </w:r>
                  <w:r>
                    <w:rPr>
                      <w:b/>
                      <w:sz w:val="20"/>
                    </w:rPr>
                    <w:t>------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Autoridade competente responsável pela aprovação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30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Documento ainda não aprovado pela autoridade competentente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5"/>
        <w:rPr>
          <w:sz w:val="4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Responsável pela aprovação do DIPLAC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4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43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>EMANUELA TAVARES SAMPAIO </w:t>
                  </w:r>
                  <w:r>
                    <w:rPr>
                      <w:sz w:val="20"/>
                    </w:rPr>
                    <w:t>em 22 de Junho de 2026</w:t>
                  </w:r>
                </w:p>
                <w:p>
                  <w:pPr>
                    <w:pStyle w:val="BodyText"/>
                    <w:spacing w:before="30"/>
                    <w:ind w:left="158"/>
                  </w:pPr>
                  <w:r>
                    <w:rPr/>
                    <w:t>ASSESSORIA TÉCNICA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sectPr>
      <w:pgSz w:w="11900" w:h="16840"/>
      <w:pgMar w:header="400" w:footer="845" w:top="1980" w:bottom="1040" w:left="62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542.219971pt;margin-top:788.757813pt;width:10.45pt;height:10.95pt;mso-position-horizontal-relative:page;mso-position-vertical-relative:page;z-index:-251968512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color w:val="7F7F7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drawing>
        <wp:anchor distT="0" distB="0" distL="0" distR="0" allowOverlap="1" layoutInCell="1" locked="0" behindDoc="1" simplePos="0" relativeHeight="251345920">
          <wp:simplePos x="0" y="0"/>
          <wp:positionH relativeFrom="page">
            <wp:posOffset>3539935</wp:posOffset>
          </wp:positionH>
          <wp:positionV relativeFrom="page">
            <wp:posOffset>254000</wp:posOffset>
          </wp:positionV>
          <wp:extent cx="476755" cy="69850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6755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4.740005pt;margin-top:88.852539pt;width:105.55pt;height:12.1pt;mso-position-horizontal-relative:page;mso-position-vertical-relative:page;z-index:-25196953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GOVERNO DE SERGIPE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92"/>
      <w:ind w:left="78"/>
      <w:outlineLvl w:val="1"/>
    </w:pPr>
    <w:rPr>
      <w:rFonts w:ascii="Arial" w:hAnsi="Arial" w:eastAsia="Arial" w:cs="Arial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aldo.rodrigues@sedetec.se.gov.br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2026-08-17T14:18:09Z</dcterms:created>
  <dcterms:modified xsi:type="dcterms:W3CDTF">2026-08-17T14:18:09Z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LastSaved">
    <vt:filetime>2026-08-17T00:00:00Z</vt:filetime>
  </property>
</Properties>
</file>